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黑体" w:hAnsi="黑体" w:eastAsia="黑体"/>
          <w:sz w:val="36"/>
          <w:szCs w:val="36"/>
        </w:rPr>
      </w:pPr>
      <w:bookmarkStart w:id="0" w:name="_GoBack"/>
      <w:bookmarkEnd w:id="0"/>
      <w:r>
        <w:rPr>
          <w:rFonts w:ascii="黑体" w:hAnsi="黑体" w:eastAsia="黑体"/>
          <w:sz w:val="36"/>
          <w:szCs w:val="36"/>
        </w:rPr>
        <w:t>2018年</w:t>
      </w:r>
      <w:r>
        <w:rPr>
          <w:rFonts w:hint="eastAsia" w:ascii="黑体" w:hAnsi="黑体" w:eastAsia="黑体"/>
          <w:sz w:val="36"/>
          <w:szCs w:val="36"/>
        </w:rPr>
        <w:t>河南学生资助发展报告</w:t>
      </w: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r>
        <w:rPr>
          <w:rFonts w:cs="Times New Roman"/>
          <w:szCs w:val="32"/>
        </w:rPr>
        <w:t>学生资助工作是</w:t>
      </w:r>
      <w:r>
        <w:rPr>
          <w:rFonts w:hint="eastAsia" w:cs="Times New Roman"/>
          <w:szCs w:val="32"/>
        </w:rPr>
        <w:t>促进教育公平、助力脱贫攻坚、让每个孩子都有人生出彩机会的重要举措。习总书记提出，教育公平是社会公平的重要基础，</w:t>
      </w:r>
      <w:r>
        <w:rPr>
          <w:rFonts w:cs="Times New Roman"/>
          <w:szCs w:val="32"/>
        </w:rPr>
        <w:t>让贫困地区的孩子们接受良好教育</w:t>
      </w:r>
      <w:r>
        <w:rPr>
          <w:rFonts w:hint="eastAsia" w:cs="Times New Roman"/>
          <w:szCs w:val="32"/>
        </w:rPr>
        <w:t>，</w:t>
      </w:r>
      <w:r>
        <w:rPr>
          <w:rFonts w:cs="Times New Roman"/>
          <w:szCs w:val="32"/>
        </w:rPr>
        <w:t>是扶贫开发的重要任务</w:t>
      </w:r>
      <w:r>
        <w:rPr>
          <w:rFonts w:hint="eastAsia" w:cs="Times New Roman"/>
          <w:szCs w:val="32"/>
        </w:rPr>
        <w:t>，</w:t>
      </w:r>
      <w:r>
        <w:rPr>
          <w:rFonts w:cs="Times New Roman"/>
          <w:szCs w:val="32"/>
        </w:rPr>
        <w:t>也是阻断贫困代际传递的重要途径</w:t>
      </w:r>
      <w:r>
        <w:rPr>
          <w:rFonts w:hint="eastAsia" w:cs="Times New Roman"/>
          <w:szCs w:val="32"/>
        </w:rPr>
        <w:t>。党的十九大提出要“健全学生资助制度”；全国教育大会提出要“坚持教育公平”。201</w:t>
      </w:r>
      <w:r>
        <w:rPr>
          <w:rFonts w:cs="Times New Roman"/>
          <w:szCs w:val="32"/>
        </w:rPr>
        <w:t>8</w:t>
      </w:r>
      <w:r>
        <w:rPr>
          <w:rFonts w:hint="eastAsia" w:cs="Times New Roman"/>
          <w:szCs w:val="32"/>
        </w:rPr>
        <w:t>年，</w:t>
      </w:r>
      <w:r>
        <w:rPr>
          <w:rFonts w:cs="Times New Roman"/>
          <w:szCs w:val="32"/>
        </w:rPr>
        <w:t>河南省委</w:t>
      </w:r>
      <w:r>
        <w:rPr>
          <w:rFonts w:hint="eastAsia" w:cs="Times New Roman"/>
          <w:szCs w:val="32"/>
        </w:rPr>
        <w:t>、</w:t>
      </w:r>
      <w:r>
        <w:rPr>
          <w:rFonts w:cs="Times New Roman"/>
          <w:szCs w:val="32"/>
        </w:rPr>
        <w:t>省政府及教育</w:t>
      </w:r>
      <w:r>
        <w:rPr>
          <w:rFonts w:hint="eastAsia" w:cs="Times New Roman"/>
          <w:szCs w:val="32"/>
        </w:rPr>
        <w:t>、</w:t>
      </w:r>
      <w:r>
        <w:rPr>
          <w:rFonts w:cs="Times New Roman"/>
          <w:szCs w:val="32"/>
        </w:rPr>
        <w:t>财政</w:t>
      </w:r>
      <w:r>
        <w:rPr>
          <w:rFonts w:hint="eastAsia" w:cs="Times New Roman"/>
          <w:szCs w:val="32"/>
        </w:rPr>
        <w:t>、</w:t>
      </w:r>
      <w:r>
        <w:rPr>
          <w:rFonts w:cs="Times New Roman"/>
          <w:szCs w:val="32"/>
        </w:rPr>
        <w:t>金融有关部门和各级各类学校</w:t>
      </w:r>
      <w:r>
        <w:rPr>
          <w:rFonts w:hint="eastAsia" w:cs="Times New Roman"/>
          <w:szCs w:val="32"/>
        </w:rPr>
        <w:t>，</w:t>
      </w:r>
      <w:r>
        <w:rPr>
          <w:rFonts w:cs="Times New Roman"/>
          <w:szCs w:val="32"/>
        </w:rPr>
        <w:t>全面贯彻落实习近平总书记重要指示</w:t>
      </w:r>
      <w:r>
        <w:rPr>
          <w:rFonts w:hint="eastAsia" w:cs="Times New Roman"/>
          <w:szCs w:val="32"/>
        </w:rPr>
        <w:t>、</w:t>
      </w:r>
      <w:r>
        <w:rPr>
          <w:rFonts w:cs="Times New Roman"/>
          <w:szCs w:val="32"/>
        </w:rPr>
        <w:t>党的十</w:t>
      </w:r>
      <w:r>
        <w:rPr>
          <w:rFonts w:hint="eastAsia" w:cs="Times New Roman"/>
          <w:szCs w:val="32"/>
        </w:rPr>
        <w:t>九</w:t>
      </w:r>
      <w:r>
        <w:rPr>
          <w:rFonts w:cs="Times New Roman"/>
          <w:szCs w:val="32"/>
        </w:rPr>
        <w:t>大及全国教育大会精神</w:t>
      </w:r>
      <w:r>
        <w:rPr>
          <w:rFonts w:hint="eastAsia" w:cs="Times New Roman"/>
          <w:szCs w:val="32"/>
        </w:rPr>
        <w:t>，高度</w:t>
      </w:r>
      <w:r>
        <w:rPr>
          <w:rFonts w:cs="Times New Roman"/>
          <w:szCs w:val="32"/>
        </w:rPr>
        <w:t>重视家庭经济困难学生资助工作，持续加大</w:t>
      </w:r>
      <w:r>
        <w:rPr>
          <w:rFonts w:hint="eastAsia" w:cs="Times New Roman"/>
          <w:szCs w:val="32"/>
        </w:rPr>
        <w:t>精准资助、资助育人、资助宣传和资助监管力度，学生资助政策体系进一步完善，财政资金投入力度进一步加大，资助管理规范化水平进一步提高，国家及我省各项学生资助政策得到了较好落实，从制度上保障了“不让一个学生因家庭经济困难而失学”。</w:t>
      </w:r>
    </w:p>
    <w:p>
      <w:pPr>
        <w:adjustRightInd w:val="0"/>
        <w:snapToGrid w:val="0"/>
        <w:spacing w:line="566" w:lineRule="exact"/>
        <w:ind w:firstLine="640" w:firstLineChars="200"/>
        <w:rPr>
          <w:rFonts w:ascii="黑体" w:hAnsi="黑体" w:eastAsia="黑体" w:cs="Times New Roman"/>
          <w:szCs w:val="32"/>
        </w:rPr>
      </w:pPr>
      <w:r>
        <w:rPr>
          <w:rFonts w:hint="eastAsia" w:ascii="黑体" w:hAnsi="黑体" w:eastAsia="黑体" w:cs="Times New Roman"/>
          <w:szCs w:val="32"/>
        </w:rPr>
        <w:t>一、学生资助政策进一步完善</w:t>
      </w:r>
    </w:p>
    <w:p>
      <w:pPr>
        <w:adjustRightInd w:val="0"/>
        <w:snapToGrid w:val="0"/>
        <w:spacing w:line="566" w:lineRule="exact"/>
        <w:ind w:firstLine="640" w:firstLineChars="200"/>
        <w:rPr>
          <w:rFonts w:cs="Times New Roman"/>
          <w:szCs w:val="32"/>
        </w:rPr>
      </w:pPr>
      <w:r>
        <w:rPr>
          <w:rFonts w:hint="eastAsia" w:cs="Times New Roman"/>
          <w:szCs w:val="32"/>
        </w:rPr>
        <w:t>2</w:t>
      </w:r>
      <w:r>
        <w:rPr>
          <w:rFonts w:cs="Times New Roman"/>
          <w:szCs w:val="32"/>
        </w:rPr>
        <w:t>018年</w:t>
      </w:r>
      <w:r>
        <w:rPr>
          <w:rFonts w:hint="eastAsia" w:cs="Times New Roman"/>
          <w:szCs w:val="32"/>
        </w:rPr>
        <w:t>，经各方努力，我省进一步完善了多项学生资助政策。一是中共中央、国务院出台了《关于学前教育深化改革规范发展的若干意见》，明确提出将接受普惠性学前教育的家庭经济困难儿童（含建档立卡家庭儿童、低保家庭儿童、特困救助供养儿童等）、孤儿、残疾儿童全部纳入资助范围；二是下发了《高等学校学生勤工助学管理办法》，将勤工助学酬金标准由过去的每小时不低于8元提高至12元，并且进一步明确了勤工助学管理职责，强调育人功能与导向；三是提高了建档立卡贫困家庭学生国家助学贷款申请额度，由“按学费、住宿费实际金额总和确定”，提高到每生每年8</w:t>
      </w:r>
      <w:r>
        <w:rPr>
          <w:rFonts w:cs="Times New Roman"/>
          <w:szCs w:val="32"/>
        </w:rPr>
        <w:t>000元</w:t>
      </w:r>
      <w:r>
        <w:rPr>
          <w:rFonts w:hint="eastAsia" w:cs="Times New Roman"/>
          <w:szCs w:val="32"/>
        </w:rPr>
        <w:t>，学生资助助力教育脱贫攻坚力度进一步加大；四是在义务教育、中等职业教育和普通高中阶段，将学生资助资金纳入省与市县共同财政事权范围，分级分档细化资金分担办法，进一步加大省级财政资金分担比例，提高了资助资金保障能力。目前，国家及我省已建立起了以政府为主导、学校和社会积极参与的覆盖学前教育至研究生教育的学生资助政策体系，实现了“三个全覆盖”，即各个学段全覆盖、公办民办学校全覆盖、家庭经济困难学生全覆盖。特别是在高等教育阶段，实现了“三不愁”，即入学前不用愁、入学时不用愁、入学后不用愁。</w:t>
      </w:r>
    </w:p>
    <w:p>
      <w:pPr>
        <w:adjustRightInd w:val="0"/>
        <w:snapToGrid w:val="0"/>
        <w:spacing w:line="566" w:lineRule="exact"/>
        <w:ind w:firstLine="640" w:firstLineChars="200"/>
        <w:rPr>
          <w:rFonts w:cs="Times New Roman"/>
          <w:szCs w:val="32"/>
        </w:rPr>
      </w:pPr>
      <w:r>
        <w:rPr>
          <w:rFonts w:hint="eastAsia" w:cs="Times New Roman"/>
          <w:szCs w:val="32"/>
        </w:rPr>
        <w:t>——在学前教育阶段，按照“市县先行、省级奖补”的原则，市县政府对经县级以上教育行政部门审批设立的普惠性幼儿园在园家庭经济困难儿童、孤儿和残疾儿童予以资助。</w:t>
      </w:r>
    </w:p>
    <w:p>
      <w:pPr>
        <w:adjustRightInd w:val="0"/>
        <w:snapToGrid w:val="0"/>
        <w:spacing w:line="566" w:lineRule="exact"/>
        <w:ind w:firstLine="640" w:firstLineChars="200"/>
        <w:rPr>
          <w:rFonts w:cs="Times New Roman"/>
          <w:szCs w:val="32"/>
        </w:rPr>
      </w:pPr>
      <w:r>
        <w:rPr>
          <w:rFonts w:hint="eastAsia" w:cs="Times New Roman"/>
          <w:szCs w:val="32"/>
        </w:rPr>
        <w:t>——在义务教育阶段，统一城乡“两免一补”政策，对城乡义务教育学生免除学杂费，免费提供教科书，对家庭经济困难寄宿生补助生活费。对集中连片特殊困难等地区农村义务教育阶段学生和其他地区建档立卡贫困家庭学生提供营养膳食补助。</w:t>
      </w:r>
    </w:p>
    <w:p>
      <w:pPr>
        <w:adjustRightInd w:val="0"/>
        <w:snapToGrid w:val="0"/>
        <w:spacing w:line="566" w:lineRule="exact"/>
        <w:ind w:firstLine="640" w:firstLineChars="200"/>
        <w:rPr>
          <w:rFonts w:cs="Times New Roman"/>
          <w:szCs w:val="32"/>
        </w:rPr>
      </w:pPr>
      <w:r>
        <w:rPr>
          <w:rFonts w:hint="eastAsia" w:cs="Times New Roman"/>
          <w:szCs w:val="32"/>
        </w:rPr>
        <w:t>——在中等职业教育阶段，建立了以免学费、国家助学金为主，学校和社会资助及顶岗实习等为补充的资助政策体系。</w:t>
      </w:r>
    </w:p>
    <w:p>
      <w:pPr>
        <w:adjustRightInd w:val="0"/>
        <w:snapToGrid w:val="0"/>
        <w:spacing w:line="566" w:lineRule="exact"/>
        <w:ind w:firstLine="640" w:firstLineChars="200"/>
        <w:rPr>
          <w:rFonts w:cs="Times New Roman"/>
          <w:szCs w:val="32"/>
        </w:rPr>
      </w:pPr>
      <w:r>
        <w:rPr>
          <w:rFonts w:hint="eastAsia" w:cs="Times New Roman"/>
          <w:szCs w:val="32"/>
        </w:rPr>
        <w:t>——在普通高中教育阶段，建立了以国家助学金、建档立卡等家庭经济困难学生免学杂费、住宿费、地方政府资助项目为主，学校和社会资助相结合的资助政策体系。</w:t>
      </w:r>
    </w:p>
    <w:p>
      <w:pPr>
        <w:adjustRightInd w:val="0"/>
        <w:snapToGrid w:val="0"/>
        <w:spacing w:line="566" w:lineRule="exact"/>
        <w:ind w:firstLine="640" w:firstLineChars="200"/>
        <w:rPr>
          <w:rFonts w:cs="Times New Roman"/>
          <w:szCs w:val="32"/>
        </w:rPr>
      </w:pPr>
      <w:r>
        <w:rPr>
          <w:rFonts w:hint="eastAsia" w:cs="Times New Roman"/>
          <w:szCs w:val="32"/>
        </w:rPr>
        <w:t>——在本专科教育阶段，建立了国家奖学金、国家励志奖学金、国家助学金、国家助学贷款、基层就业学费补偿贷款代偿、应征入伍国家资助、师范生免费教育、新生入学资助、退役士兵学费资助、勤工助学、校内奖助学金、困难补助、伙食补贴、学费减免及新生入学“绿色通道”等相结合的资助政策体系。</w:t>
      </w:r>
    </w:p>
    <w:p>
      <w:pPr>
        <w:adjustRightInd w:val="0"/>
        <w:snapToGrid w:val="0"/>
        <w:spacing w:line="566" w:lineRule="exact"/>
        <w:ind w:firstLine="640" w:firstLineChars="200"/>
        <w:rPr>
          <w:rFonts w:cs="Times New Roman"/>
          <w:szCs w:val="32"/>
        </w:rPr>
      </w:pPr>
      <w:r>
        <w:rPr>
          <w:rFonts w:hint="eastAsia" w:cs="Times New Roman"/>
          <w:szCs w:val="32"/>
        </w:rPr>
        <w:t>——在研究生教育阶段，建立了研究生国家奖学金、国家助学金、学业奖学金、国家助学贷款、“三助”岗位津贴、基层就业学费补偿贷款代偿、应征入伍国家资助、校内奖助学金及新生入学“绿色通道”等相结合的资助政策体系。</w:t>
      </w:r>
    </w:p>
    <w:p>
      <w:pPr>
        <w:adjustRightInd w:val="0"/>
        <w:snapToGrid w:val="0"/>
        <w:spacing w:line="566" w:lineRule="exact"/>
        <w:ind w:firstLine="640" w:firstLineChars="200"/>
        <w:rPr>
          <w:rFonts w:ascii="黑体" w:hAnsi="黑体" w:eastAsia="黑体" w:cs="Times New Roman"/>
          <w:szCs w:val="32"/>
        </w:rPr>
      </w:pPr>
      <w:r>
        <w:rPr>
          <w:rFonts w:hint="eastAsia" w:ascii="黑体" w:hAnsi="黑体" w:eastAsia="黑体" w:cs="Times New Roman"/>
          <w:szCs w:val="32"/>
        </w:rPr>
        <w:t>二、学生资助资金投入和资助人数进一步增长</w:t>
      </w:r>
    </w:p>
    <w:p>
      <w:pPr>
        <w:adjustRightInd w:val="0"/>
        <w:snapToGrid w:val="0"/>
        <w:spacing w:line="566" w:lineRule="exact"/>
        <w:ind w:firstLine="643" w:firstLineChars="200"/>
        <w:rPr>
          <w:rFonts w:ascii="楷体_GB2312" w:eastAsia="楷体_GB2312" w:cs="Times New Roman"/>
          <w:b/>
          <w:szCs w:val="32"/>
        </w:rPr>
      </w:pPr>
      <w:r>
        <w:rPr>
          <w:rFonts w:hint="eastAsia" w:ascii="楷体_GB2312" w:eastAsia="楷体_GB2312" w:cs="Times New Roman"/>
          <w:b/>
          <w:szCs w:val="32"/>
        </w:rPr>
        <w:t>（一）资助资金总投入超过138亿元</w:t>
      </w:r>
    </w:p>
    <w:p>
      <w:pPr>
        <w:adjustRightInd w:val="0"/>
        <w:snapToGrid w:val="0"/>
        <w:spacing w:line="566" w:lineRule="exact"/>
        <w:ind w:firstLine="640" w:firstLineChars="200"/>
        <w:rPr>
          <w:rFonts w:cs="Times New Roman"/>
          <w:szCs w:val="32"/>
        </w:rPr>
      </w:pPr>
      <w:r>
        <w:rPr>
          <w:rFonts w:hint="eastAsia" w:cs="Times New Roman"/>
          <w:szCs w:val="32"/>
        </w:rPr>
        <w:t>201</w:t>
      </w:r>
      <w:r>
        <w:rPr>
          <w:rFonts w:cs="Times New Roman"/>
          <w:szCs w:val="32"/>
        </w:rPr>
        <w:t>8</w:t>
      </w:r>
      <w:r>
        <w:rPr>
          <w:rFonts w:hint="eastAsia" w:cs="Times New Roman"/>
          <w:szCs w:val="32"/>
        </w:rPr>
        <w:t>年，全省累计资助学前教育、义务教育、中职学校、普通高中和普通高校学生（幼儿）</w:t>
      </w:r>
      <w:r>
        <w:rPr>
          <w:rFonts w:cs="Times New Roman"/>
          <w:szCs w:val="32"/>
        </w:rPr>
        <w:t>1644.26</w:t>
      </w:r>
      <w:r>
        <w:rPr>
          <w:rFonts w:hint="eastAsia" w:cs="Times New Roman"/>
          <w:szCs w:val="32"/>
        </w:rPr>
        <w:t>万人次（不包括义务教育免除学杂费和免费教科书，下同），比上年增加</w:t>
      </w:r>
      <w:r>
        <w:rPr>
          <w:rFonts w:cs="Times New Roman"/>
          <w:szCs w:val="32"/>
        </w:rPr>
        <w:t>403.96</w:t>
      </w:r>
      <w:r>
        <w:rPr>
          <w:rFonts w:hint="eastAsia" w:cs="Times New Roman"/>
          <w:szCs w:val="32"/>
        </w:rPr>
        <w:t>万人次；累计资助金额</w:t>
      </w:r>
      <w:r>
        <w:rPr>
          <w:rFonts w:cs="Times New Roman"/>
          <w:szCs w:val="32"/>
        </w:rPr>
        <w:t>138.53</w:t>
      </w:r>
      <w:r>
        <w:rPr>
          <w:rFonts w:hint="eastAsia" w:cs="Times New Roman"/>
          <w:szCs w:val="32"/>
        </w:rPr>
        <w:t>亿元（不包括义务教育免除学杂费和免费教科书），比上年增加</w:t>
      </w:r>
      <w:r>
        <w:rPr>
          <w:rFonts w:cs="Times New Roman"/>
          <w:szCs w:val="32"/>
        </w:rPr>
        <w:t>19.05</w:t>
      </w:r>
      <w:r>
        <w:rPr>
          <w:rFonts w:hint="eastAsia" w:cs="Times New Roman"/>
          <w:szCs w:val="32"/>
        </w:rPr>
        <w:t>亿元，增幅</w:t>
      </w:r>
      <w:r>
        <w:rPr>
          <w:rFonts w:cs="Times New Roman"/>
          <w:szCs w:val="32"/>
        </w:rPr>
        <w:t>15.94</w:t>
      </w:r>
      <w:r>
        <w:rPr>
          <w:rFonts w:hint="eastAsia" w:cs="Times New Roman"/>
          <w:szCs w:val="32"/>
        </w:rPr>
        <w:t>%。</w:t>
      </w: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r>
        <w:drawing>
          <wp:anchor distT="0" distB="0" distL="114300" distR="114300" simplePos="0" relativeHeight="251658240" behindDoc="0" locked="0" layoutInCell="1" allowOverlap="1">
            <wp:simplePos x="0" y="0"/>
            <wp:positionH relativeFrom="margin">
              <wp:align>left</wp:align>
            </wp:positionH>
            <wp:positionV relativeFrom="page">
              <wp:posOffset>1233805</wp:posOffset>
            </wp:positionV>
            <wp:extent cx="5760085" cy="3592830"/>
            <wp:effectExtent l="0" t="0" r="12700" b="825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adjustRightInd w:val="0"/>
        <w:snapToGrid w:val="0"/>
        <w:spacing w:line="566" w:lineRule="exact"/>
        <w:rPr>
          <w:rFonts w:cs="Times New Roman"/>
          <w:szCs w:val="32"/>
        </w:rPr>
      </w:pPr>
    </w:p>
    <w:p>
      <w:pPr>
        <w:adjustRightInd w:val="0"/>
        <w:snapToGrid w:val="0"/>
        <w:spacing w:line="566" w:lineRule="exact"/>
        <w:rPr>
          <w:rFonts w:cs="Times New Roman"/>
          <w:szCs w:val="32"/>
        </w:rPr>
      </w:pPr>
    </w:p>
    <w:p>
      <w:pPr>
        <w:adjustRightInd w:val="0"/>
        <w:snapToGrid w:val="0"/>
        <w:spacing w:line="566" w:lineRule="exact"/>
        <w:rPr>
          <w:rFonts w:cs="Times New Roman"/>
          <w:szCs w:val="32"/>
        </w:rPr>
      </w:pPr>
    </w:p>
    <w:p>
      <w:pPr>
        <w:adjustRightInd w:val="0"/>
        <w:snapToGrid w:val="0"/>
        <w:spacing w:line="566" w:lineRule="exact"/>
        <w:rPr>
          <w:rFonts w:cs="Times New Roman"/>
          <w:szCs w:val="32"/>
        </w:rPr>
      </w:pPr>
    </w:p>
    <w:p>
      <w:pPr>
        <w:adjustRightInd w:val="0"/>
        <w:snapToGrid w:val="0"/>
        <w:spacing w:line="566" w:lineRule="exact"/>
        <w:rPr>
          <w:rFonts w:cs="Times New Roman"/>
          <w:szCs w:val="32"/>
        </w:rPr>
      </w:pPr>
    </w:p>
    <w:p>
      <w:pPr>
        <w:adjustRightInd w:val="0"/>
        <w:snapToGrid w:val="0"/>
        <w:spacing w:line="566" w:lineRule="exact"/>
        <w:rPr>
          <w:rFonts w:cs="Times New Roman"/>
          <w:szCs w:val="32"/>
        </w:rPr>
      </w:pPr>
    </w:p>
    <w:p>
      <w:pPr>
        <w:adjustRightInd w:val="0"/>
        <w:snapToGrid w:val="0"/>
        <w:spacing w:line="566" w:lineRule="exact"/>
        <w:rPr>
          <w:rFonts w:cs="Times New Roman"/>
          <w:szCs w:val="32"/>
        </w:rPr>
      </w:pPr>
    </w:p>
    <w:p>
      <w:pPr>
        <w:adjustRightInd w:val="0"/>
        <w:snapToGrid w:val="0"/>
        <w:spacing w:line="566" w:lineRule="exact"/>
        <w:rPr>
          <w:rFonts w:cs="Times New Roman"/>
          <w:szCs w:val="32"/>
        </w:rPr>
      </w:pPr>
    </w:p>
    <w:p>
      <w:pPr>
        <w:adjustRightInd w:val="0"/>
        <w:snapToGrid w:val="0"/>
        <w:spacing w:line="566" w:lineRule="exact"/>
        <w:rPr>
          <w:rFonts w:cs="Times New Roman"/>
          <w:szCs w:val="32"/>
        </w:rPr>
      </w:pPr>
    </w:p>
    <w:p>
      <w:pPr>
        <w:adjustRightInd w:val="0"/>
        <w:snapToGrid w:val="0"/>
        <w:spacing w:line="566" w:lineRule="exact"/>
        <w:ind w:firstLine="640" w:firstLineChars="200"/>
        <w:rPr>
          <w:rFonts w:cs="Times New Roman"/>
          <w:szCs w:val="32"/>
        </w:rPr>
      </w:pPr>
      <w:r>
        <w:drawing>
          <wp:anchor distT="0" distB="0" distL="114300" distR="114300" simplePos="0" relativeHeight="251659264" behindDoc="0" locked="0" layoutInCell="1" allowOverlap="1">
            <wp:simplePos x="0" y="0"/>
            <wp:positionH relativeFrom="margin">
              <wp:posOffset>0</wp:posOffset>
            </wp:positionH>
            <wp:positionV relativeFrom="paragraph">
              <wp:posOffset>213360</wp:posOffset>
            </wp:positionV>
            <wp:extent cx="5759450" cy="3815715"/>
            <wp:effectExtent l="0" t="0" r="12700" b="1333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r>
        <w:rPr>
          <w:rFonts w:hint="eastAsia" w:cs="Times New Roman"/>
          <w:szCs w:val="32"/>
        </w:rPr>
        <w:t>资助学前教育幼儿</w:t>
      </w:r>
      <w:r>
        <w:rPr>
          <w:rFonts w:cs="Times New Roman"/>
          <w:szCs w:val="32"/>
        </w:rPr>
        <w:t>90.39</w:t>
      </w:r>
      <w:r>
        <w:rPr>
          <w:rFonts w:hint="eastAsia" w:cs="Times New Roman"/>
          <w:szCs w:val="32"/>
        </w:rPr>
        <w:t>万人次，资助金额</w:t>
      </w:r>
      <w:r>
        <w:rPr>
          <w:rFonts w:cs="Times New Roman"/>
          <w:szCs w:val="32"/>
        </w:rPr>
        <w:t>2.28</w:t>
      </w:r>
      <w:r>
        <w:rPr>
          <w:rFonts w:hint="eastAsia" w:cs="Times New Roman"/>
          <w:szCs w:val="32"/>
        </w:rPr>
        <w:t>亿元，比上年增加</w:t>
      </w:r>
      <w:r>
        <w:rPr>
          <w:rFonts w:cs="Times New Roman"/>
          <w:szCs w:val="32"/>
        </w:rPr>
        <w:t>2841.18</w:t>
      </w:r>
      <w:r>
        <w:rPr>
          <w:rFonts w:hint="eastAsia" w:cs="Times New Roman"/>
          <w:szCs w:val="32"/>
        </w:rPr>
        <w:t>万元，增幅</w:t>
      </w:r>
      <w:r>
        <w:rPr>
          <w:rFonts w:cs="Times New Roman"/>
          <w:szCs w:val="32"/>
        </w:rPr>
        <w:t>14.24</w:t>
      </w:r>
      <w:r>
        <w:rPr>
          <w:rFonts w:hint="eastAsia" w:cs="Times New Roman"/>
          <w:szCs w:val="32"/>
        </w:rPr>
        <w:t>%；资助义务教育学生</w:t>
      </w:r>
      <w:r>
        <w:rPr>
          <w:rFonts w:cs="Times New Roman"/>
          <w:szCs w:val="32"/>
        </w:rPr>
        <w:t>936.37</w:t>
      </w:r>
      <w:r>
        <w:rPr>
          <w:rFonts w:hint="eastAsia" w:cs="Times New Roman"/>
          <w:szCs w:val="32"/>
        </w:rPr>
        <w:t>万人次，资助金额</w:t>
      </w:r>
      <w:r>
        <w:rPr>
          <w:rFonts w:cs="Times New Roman"/>
          <w:szCs w:val="32"/>
        </w:rPr>
        <w:t>39.18</w:t>
      </w:r>
      <w:r>
        <w:rPr>
          <w:rFonts w:hint="eastAsia" w:cs="Times New Roman"/>
          <w:szCs w:val="32"/>
        </w:rPr>
        <w:t>亿元，比上年增加</w:t>
      </w:r>
      <w:r>
        <w:rPr>
          <w:rFonts w:cs="Times New Roman"/>
          <w:szCs w:val="32"/>
        </w:rPr>
        <w:t>9.67</w:t>
      </w:r>
      <w:r>
        <w:rPr>
          <w:rFonts w:hint="eastAsia" w:cs="Times New Roman"/>
          <w:szCs w:val="32"/>
        </w:rPr>
        <w:t>亿元，增幅</w:t>
      </w:r>
      <w:r>
        <w:rPr>
          <w:rFonts w:cs="Times New Roman"/>
          <w:szCs w:val="32"/>
        </w:rPr>
        <w:t>32.78</w:t>
      </w:r>
      <w:r>
        <w:rPr>
          <w:rFonts w:hint="eastAsia" w:cs="Times New Roman"/>
          <w:szCs w:val="32"/>
        </w:rPr>
        <w:t>%；资助中职学校学生</w:t>
      </w:r>
      <w:r>
        <w:rPr>
          <w:rFonts w:cs="Times New Roman"/>
          <w:szCs w:val="32"/>
        </w:rPr>
        <w:t>199</w:t>
      </w:r>
      <w:r>
        <w:rPr>
          <w:rFonts w:hint="eastAsia" w:cs="Times New Roman"/>
          <w:szCs w:val="32"/>
        </w:rPr>
        <w:t>万人次，资助金额</w:t>
      </w:r>
      <w:r>
        <w:rPr>
          <w:rFonts w:cs="Times New Roman"/>
          <w:szCs w:val="32"/>
        </w:rPr>
        <w:t>17.18</w:t>
      </w:r>
      <w:r>
        <w:rPr>
          <w:rFonts w:hint="eastAsia" w:cs="Times New Roman"/>
          <w:szCs w:val="32"/>
        </w:rPr>
        <w:t>亿元，比上年增加</w:t>
      </w:r>
      <w:r>
        <w:rPr>
          <w:rFonts w:cs="Times New Roman"/>
          <w:szCs w:val="32"/>
        </w:rPr>
        <w:t>2.61</w:t>
      </w:r>
      <w:r>
        <w:rPr>
          <w:rFonts w:hint="eastAsia" w:cs="Times New Roman"/>
          <w:szCs w:val="32"/>
        </w:rPr>
        <w:t>亿元，增幅</w:t>
      </w:r>
      <w:r>
        <w:rPr>
          <w:rFonts w:cs="Times New Roman"/>
          <w:szCs w:val="32"/>
        </w:rPr>
        <w:t>17.93%</w:t>
      </w:r>
      <w:r>
        <w:rPr>
          <w:rFonts w:hint="eastAsia" w:cs="Times New Roman"/>
          <w:szCs w:val="32"/>
        </w:rPr>
        <w:t>；资助普通高中学生近</w:t>
      </w:r>
      <w:r>
        <w:rPr>
          <w:rFonts w:cs="Times New Roman"/>
          <w:szCs w:val="32"/>
        </w:rPr>
        <w:t>147.85</w:t>
      </w:r>
      <w:r>
        <w:rPr>
          <w:rFonts w:hint="eastAsia" w:cs="Times New Roman"/>
          <w:szCs w:val="32"/>
        </w:rPr>
        <w:t>万人次，资助金额</w:t>
      </w:r>
      <w:r>
        <w:rPr>
          <w:rFonts w:cs="Times New Roman"/>
          <w:szCs w:val="32"/>
        </w:rPr>
        <w:t>11.47</w:t>
      </w:r>
      <w:r>
        <w:rPr>
          <w:rFonts w:hint="eastAsia" w:cs="Times New Roman"/>
          <w:szCs w:val="32"/>
        </w:rPr>
        <w:t>亿元；资助普通高校学生</w:t>
      </w:r>
      <w:r>
        <w:rPr>
          <w:rFonts w:cs="Times New Roman"/>
          <w:szCs w:val="32"/>
        </w:rPr>
        <w:t>270.64</w:t>
      </w:r>
      <w:r>
        <w:rPr>
          <w:rFonts w:hint="eastAsia" w:cs="Times New Roman"/>
          <w:szCs w:val="32"/>
        </w:rPr>
        <w:t>万人次，资助金额</w:t>
      </w:r>
      <w:r>
        <w:rPr>
          <w:rFonts w:cs="Times New Roman"/>
          <w:szCs w:val="32"/>
        </w:rPr>
        <w:t>68.43</w:t>
      </w:r>
      <w:r>
        <w:rPr>
          <w:rFonts w:hint="eastAsia" w:cs="Times New Roman"/>
          <w:szCs w:val="32"/>
        </w:rPr>
        <w:t>亿元。</w:t>
      </w:r>
    </w:p>
    <w:p>
      <w:pPr>
        <w:adjustRightInd w:val="0"/>
        <w:snapToGrid w:val="0"/>
        <w:spacing w:line="566" w:lineRule="exact"/>
        <w:ind w:firstLine="643" w:firstLineChars="200"/>
        <w:rPr>
          <w:rFonts w:ascii="楷体_GB2312" w:eastAsia="楷体_GB2312" w:cs="Times New Roman"/>
          <w:b/>
          <w:szCs w:val="32"/>
        </w:rPr>
      </w:pPr>
      <w:r>
        <w:rPr>
          <w:rFonts w:hint="eastAsia" w:ascii="楷体_GB2312" w:eastAsia="楷体_GB2312" w:cs="Times New Roman"/>
          <w:b/>
          <w:szCs w:val="32"/>
        </w:rPr>
        <w:t>（二）财政投入达</w:t>
      </w:r>
      <w:r>
        <w:rPr>
          <w:rFonts w:eastAsia="楷体_GB2312" w:cs="Times New Roman"/>
          <w:b/>
          <w:szCs w:val="32"/>
        </w:rPr>
        <w:t>94.3</w:t>
      </w:r>
      <w:r>
        <w:rPr>
          <w:rFonts w:hint="eastAsia" w:ascii="楷体_GB2312" w:eastAsia="楷体_GB2312" w:cs="Times New Roman"/>
          <w:b/>
          <w:szCs w:val="32"/>
        </w:rPr>
        <w:t>亿元，占比</w:t>
      </w:r>
      <w:r>
        <w:rPr>
          <w:rFonts w:ascii="楷体_GB2312" w:eastAsia="楷体_GB2312" w:cs="Times New Roman"/>
          <w:b/>
          <w:szCs w:val="32"/>
        </w:rPr>
        <w:t>68.07</w:t>
      </w:r>
      <w:r>
        <w:rPr>
          <w:rFonts w:hint="eastAsia" w:ascii="楷体_GB2312" w:eastAsia="楷体_GB2312" w:cs="Times New Roman"/>
          <w:b/>
          <w:szCs w:val="32"/>
        </w:rPr>
        <w:t>%</w:t>
      </w:r>
    </w:p>
    <w:p>
      <w:pPr>
        <w:adjustRightInd w:val="0"/>
        <w:snapToGrid w:val="0"/>
        <w:spacing w:line="566" w:lineRule="exact"/>
        <w:ind w:firstLine="640" w:firstLineChars="200"/>
        <w:rPr>
          <w:rFonts w:cs="Times New Roman"/>
          <w:szCs w:val="32"/>
        </w:rPr>
      </w:pPr>
      <w:r>
        <w:rPr>
          <w:rFonts w:hint="eastAsia" w:cs="Times New Roman"/>
          <w:szCs w:val="32"/>
        </w:rPr>
        <w:t>201</w:t>
      </w:r>
      <w:r>
        <w:rPr>
          <w:rFonts w:cs="Times New Roman"/>
          <w:szCs w:val="32"/>
        </w:rPr>
        <w:t>8</w:t>
      </w:r>
      <w:r>
        <w:rPr>
          <w:rFonts w:hint="eastAsia" w:cs="Times New Roman"/>
          <w:szCs w:val="32"/>
        </w:rPr>
        <w:t>年，财政投入学生资助资金共计</w:t>
      </w:r>
      <w:r>
        <w:rPr>
          <w:rFonts w:cs="Times New Roman"/>
          <w:szCs w:val="32"/>
        </w:rPr>
        <w:t>94.3</w:t>
      </w:r>
      <w:r>
        <w:rPr>
          <w:rFonts w:hint="eastAsia" w:cs="Times New Roman"/>
          <w:szCs w:val="32"/>
        </w:rPr>
        <w:t>亿元（不含义务教育免除学杂费和免费教科书），比上年增加</w:t>
      </w:r>
      <w:r>
        <w:rPr>
          <w:rFonts w:cs="Times New Roman"/>
          <w:szCs w:val="32"/>
        </w:rPr>
        <w:t>14.36</w:t>
      </w:r>
      <w:r>
        <w:rPr>
          <w:rFonts w:hint="eastAsia" w:cs="Times New Roman"/>
          <w:szCs w:val="32"/>
        </w:rPr>
        <w:t>亿元，增幅</w:t>
      </w:r>
      <w:r>
        <w:rPr>
          <w:rFonts w:cs="Times New Roman"/>
          <w:szCs w:val="32"/>
        </w:rPr>
        <w:t>17.97%</w:t>
      </w:r>
      <w:r>
        <w:rPr>
          <w:rFonts w:hint="eastAsia" w:cs="Times New Roman"/>
          <w:szCs w:val="32"/>
        </w:rPr>
        <w:t>，占当年资助资金总额的比例为</w:t>
      </w:r>
      <w:r>
        <w:rPr>
          <w:rFonts w:cs="Times New Roman"/>
          <w:szCs w:val="32"/>
        </w:rPr>
        <w:t>68.07%</w:t>
      </w:r>
      <w:r>
        <w:rPr>
          <w:rFonts w:hint="eastAsia" w:cs="Times New Roman"/>
          <w:szCs w:val="32"/>
        </w:rPr>
        <w:t>。财政投入是学生资助经费的主要来源，政府发挥了主导作用。其中，学前教育资助财政资金投入</w:t>
      </w:r>
      <w:r>
        <w:rPr>
          <w:rFonts w:cs="Times New Roman"/>
          <w:szCs w:val="32"/>
        </w:rPr>
        <w:t>2.1</w:t>
      </w:r>
      <w:r>
        <w:rPr>
          <w:rFonts w:hint="eastAsia" w:cs="Times New Roman"/>
          <w:szCs w:val="32"/>
        </w:rPr>
        <w:t>亿元，占学前资助资金总额的</w:t>
      </w:r>
      <w:r>
        <w:rPr>
          <w:rFonts w:cs="Times New Roman"/>
          <w:szCs w:val="32"/>
        </w:rPr>
        <w:t>91.75%</w:t>
      </w:r>
      <w:r>
        <w:rPr>
          <w:rFonts w:hint="eastAsia" w:cs="Times New Roman"/>
          <w:szCs w:val="32"/>
        </w:rPr>
        <w:t>；义务教育资助</w:t>
      </w:r>
      <w:r>
        <w:rPr>
          <w:rFonts w:cs="Times New Roman"/>
          <w:szCs w:val="32"/>
        </w:rPr>
        <w:t>财政</w:t>
      </w:r>
      <w:r>
        <w:rPr>
          <w:rFonts w:hint="eastAsia" w:cs="Times New Roman"/>
          <w:szCs w:val="32"/>
        </w:rPr>
        <w:t>资金投入</w:t>
      </w:r>
      <w:r>
        <w:rPr>
          <w:rFonts w:cs="Times New Roman"/>
          <w:szCs w:val="32"/>
        </w:rPr>
        <w:t>38.76</w:t>
      </w:r>
      <w:r>
        <w:rPr>
          <w:rFonts w:hint="eastAsia" w:cs="Times New Roman"/>
          <w:szCs w:val="32"/>
        </w:rPr>
        <w:t>亿元，占</w:t>
      </w:r>
      <w:r>
        <w:rPr>
          <w:rFonts w:cs="Times New Roman"/>
          <w:szCs w:val="32"/>
        </w:rPr>
        <w:t>义务教育资助资金总额的98.92%</w:t>
      </w:r>
      <w:r>
        <w:rPr>
          <w:rFonts w:hint="eastAsia" w:cs="Times New Roman"/>
          <w:szCs w:val="32"/>
        </w:rPr>
        <w:t>；中职教育资助财政资金投入</w:t>
      </w:r>
      <w:r>
        <w:rPr>
          <w:rFonts w:cs="Times New Roman"/>
          <w:szCs w:val="32"/>
        </w:rPr>
        <w:t>16.93</w:t>
      </w:r>
      <w:r>
        <w:rPr>
          <w:rFonts w:hint="eastAsia" w:cs="Times New Roman"/>
          <w:szCs w:val="32"/>
        </w:rPr>
        <w:t>亿元，占中职资助资金总额的</w:t>
      </w:r>
      <w:r>
        <w:rPr>
          <w:rFonts w:cs="Times New Roman"/>
          <w:szCs w:val="32"/>
        </w:rPr>
        <w:t>98.59</w:t>
      </w:r>
      <w:r>
        <w:rPr>
          <w:rFonts w:hint="eastAsia" w:cs="Times New Roman"/>
          <w:szCs w:val="32"/>
        </w:rPr>
        <w:t>%；普通高中资助财政资金投入</w:t>
      </w:r>
      <w:r>
        <w:rPr>
          <w:rFonts w:cs="Times New Roman"/>
          <w:szCs w:val="32"/>
        </w:rPr>
        <w:t>10.04</w:t>
      </w:r>
      <w:r>
        <w:rPr>
          <w:rFonts w:hint="eastAsia" w:cs="Times New Roman"/>
          <w:szCs w:val="32"/>
        </w:rPr>
        <w:t>亿元，占普通高中资助资金总额的</w:t>
      </w:r>
      <w:r>
        <w:rPr>
          <w:rFonts w:cs="Times New Roman"/>
          <w:szCs w:val="32"/>
        </w:rPr>
        <w:t>88.54%</w:t>
      </w:r>
      <w:r>
        <w:rPr>
          <w:rFonts w:hint="eastAsia" w:cs="Times New Roman"/>
          <w:szCs w:val="32"/>
        </w:rPr>
        <w:t>；普通高校资助财政投入</w:t>
      </w:r>
      <w:r>
        <w:rPr>
          <w:rFonts w:cs="Times New Roman"/>
          <w:szCs w:val="32"/>
        </w:rPr>
        <w:t>26.47</w:t>
      </w:r>
      <w:r>
        <w:rPr>
          <w:rFonts w:hint="eastAsia" w:cs="Times New Roman"/>
          <w:szCs w:val="32"/>
        </w:rPr>
        <w:t>亿元，占普通高校资助资金总额的</w:t>
      </w:r>
      <w:r>
        <w:rPr>
          <w:rFonts w:cs="Times New Roman"/>
          <w:szCs w:val="32"/>
        </w:rPr>
        <w:t>38.68%</w:t>
      </w:r>
      <w:r>
        <w:rPr>
          <w:rFonts w:hint="eastAsia" w:cs="Times New Roman"/>
          <w:szCs w:val="32"/>
        </w:rPr>
        <w:t>。</w:t>
      </w:r>
    </w:p>
    <w:p>
      <w:pPr>
        <w:widowControl/>
        <w:jc w:val="left"/>
        <w:rPr>
          <w:rFonts w:cs="Times New Roman"/>
          <w:szCs w:val="32"/>
        </w:rPr>
      </w:pPr>
      <w:r>
        <w:rPr>
          <w:rFonts w:cs="Times New Roman"/>
          <w:szCs w:val="32"/>
        </w:rPr>
        <w:br w:type="page"/>
      </w:r>
    </w:p>
    <w:p>
      <w:pPr>
        <w:adjustRightInd w:val="0"/>
        <w:snapToGrid w:val="0"/>
        <w:spacing w:line="566" w:lineRule="exact"/>
        <w:ind w:firstLine="640" w:firstLineChars="200"/>
        <w:rPr>
          <w:rFonts w:cs="Times New Roman"/>
          <w:szCs w:val="32"/>
        </w:rPr>
      </w:pPr>
      <w:r>
        <w:drawing>
          <wp:anchor distT="0" distB="0" distL="114300" distR="114300" simplePos="0" relativeHeight="251660288" behindDoc="0" locked="0" layoutInCell="1" allowOverlap="1">
            <wp:simplePos x="0" y="0"/>
            <wp:positionH relativeFrom="margin">
              <wp:align>left</wp:align>
            </wp:positionH>
            <wp:positionV relativeFrom="paragraph">
              <wp:posOffset>5080</wp:posOffset>
            </wp:positionV>
            <wp:extent cx="5759450" cy="3314700"/>
            <wp:effectExtent l="0" t="0" r="12700"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3" w:firstLineChars="200"/>
        <w:rPr>
          <w:rFonts w:ascii="楷体_GB2312" w:eastAsia="楷体_GB2312" w:cs="Times New Roman"/>
          <w:b/>
          <w:szCs w:val="32"/>
        </w:rPr>
      </w:pPr>
      <w:r>
        <w:rPr>
          <w:rFonts w:hint="eastAsia" w:ascii="楷体_GB2312" w:eastAsia="楷体_GB2312" w:cs="Times New Roman"/>
          <w:b/>
          <w:szCs w:val="32"/>
        </w:rPr>
        <w:t>（三）高校学生国家助学贷款</w:t>
      </w:r>
      <w:r>
        <w:rPr>
          <w:rFonts w:ascii="楷体_GB2312" w:eastAsia="楷体_GB2312" w:cs="Times New Roman"/>
          <w:b/>
          <w:szCs w:val="32"/>
        </w:rPr>
        <w:t>35.33</w:t>
      </w:r>
      <w:r>
        <w:rPr>
          <w:rFonts w:hint="eastAsia" w:ascii="楷体_GB2312" w:eastAsia="楷体_GB2312" w:cs="Times New Roman"/>
          <w:b/>
          <w:szCs w:val="32"/>
        </w:rPr>
        <w:t>亿元</w:t>
      </w:r>
    </w:p>
    <w:p>
      <w:pPr>
        <w:adjustRightInd w:val="0"/>
        <w:snapToGrid w:val="0"/>
        <w:spacing w:line="566" w:lineRule="exact"/>
        <w:ind w:firstLine="640" w:firstLineChars="200"/>
        <w:rPr>
          <w:rFonts w:cs="Times New Roman"/>
          <w:szCs w:val="32"/>
        </w:rPr>
      </w:pPr>
      <w:r>
        <w:rPr>
          <w:rFonts w:hint="eastAsia" w:cs="Times New Roman"/>
          <w:szCs w:val="32"/>
        </w:rPr>
        <w:t>201</w:t>
      </w:r>
      <w:r>
        <w:rPr>
          <w:rFonts w:cs="Times New Roman"/>
          <w:szCs w:val="32"/>
        </w:rPr>
        <w:t>8</w:t>
      </w:r>
      <w:r>
        <w:rPr>
          <w:rFonts w:hint="eastAsia" w:cs="Times New Roman"/>
          <w:szCs w:val="32"/>
        </w:rPr>
        <w:t>年共发放国家助学贷款</w:t>
      </w:r>
      <w:r>
        <w:rPr>
          <w:rFonts w:cs="Times New Roman"/>
          <w:szCs w:val="32"/>
        </w:rPr>
        <w:t>35.33</w:t>
      </w:r>
      <w:r>
        <w:rPr>
          <w:rFonts w:hint="eastAsia" w:cs="Times New Roman"/>
          <w:szCs w:val="32"/>
        </w:rPr>
        <w:t>亿元，较2</w:t>
      </w:r>
      <w:r>
        <w:rPr>
          <w:rFonts w:cs="Times New Roman"/>
          <w:szCs w:val="32"/>
        </w:rPr>
        <w:t>017年增长了15.99</w:t>
      </w:r>
      <w:r>
        <w:rPr>
          <w:rFonts w:hint="eastAsia" w:cs="Times New Roman"/>
          <w:szCs w:val="32"/>
        </w:rPr>
        <w:t>%，占资助资金总额的</w:t>
      </w:r>
      <w:r>
        <w:rPr>
          <w:rFonts w:cs="Times New Roman"/>
          <w:szCs w:val="32"/>
        </w:rPr>
        <w:t>25.5%</w:t>
      </w:r>
      <w:r>
        <w:rPr>
          <w:rFonts w:hint="eastAsia" w:cs="Times New Roman"/>
          <w:szCs w:val="32"/>
        </w:rPr>
        <w:t>，占高校资助资金总额的</w:t>
      </w:r>
      <w:r>
        <w:rPr>
          <w:rFonts w:cs="Times New Roman"/>
          <w:szCs w:val="32"/>
        </w:rPr>
        <w:t>51.63%</w:t>
      </w:r>
      <w:r>
        <w:rPr>
          <w:rFonts w:hint="eastAsia" w:cs="Times New Roman"/>
          <w:szCs w:val="32"/>
        </w:rPr>
        <w:t>，是高校资助资金的重要组成部分。</w:t>
      </w:r>
    </w:p>
    <w:p>
      <w:pPr>
        <w:adjustRightInd w:val="0"/>
        <w:snapToGrid w:val="0"/>
        <w:spacing w:line="566" w:lineRule="exact"/>
        <w:ind w:firstLine="640" w:firstLineChars="200"/>
        <w:rPr>
          <w:rFonts w:cs="Times New Roman"/>
          <w:szCs w:val="32"/>
        </w:rPr>
      </w:pPr>
      <w:r>
        <w:drawing>
          <wp:anchor distT="0" distB="0" distL="114300" distR="114300" simplePos="0" relativeHeight="251661312" behindDoc="0" locked="0" layoutInCell="1" allowOverlap="1">
            <wp:simplePos x="0" y="0"/>
            <wp:positionH relativeFrom="margin">
              <wp:align>left</wp:align>
            </wp:positionH>
            <wp:positionV relativeFrom="paragraph">
              <wp:posOffset>13970</wp:posOffset>
            </wp:positionV>
            <wp:extent cx="5759450" cy="3209925"/>
            <wp:effectExtent l="0" t="0" r="12700" b="952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3" w:firstLineChars="200"/>
        <w:rPr>
          <w:rFonts w:ascii="楷体_GB2312" w:eastAsia="楷体_GB2312" w:cs="Times New Roman"/>
          <w:b/>
          <w:szCs w:val="32"/>
        </w:rPr>
      </w:pPr>
      <w:r>
        <w:rPr>
          <w:rFonts w:hint="eastAsia" w:ascii="楷体_GB2312" w:eastAsia="楷体_GB2312" w:cs="Times New Roman"/>
          <w:b/>
          <w:szCs w:val="32"/>
        </w:rPr>
        <w:t>（四）学校资助资金超过</w:t>
      </w:r>
      <w:r>
        <w:rPr>
          <w:rFonts w:ascii="楷体_GB2312" w:eastAsia="楷体_GB2312" w:cs="Times New Roman"/>
          <w:b/>
          <w:szCs w:val="32"/>
        </w:rPr>
        <w:t>8.29</w:t>
      </w:r>
      <w:r>
        <w:rPr>
          <w:rFonts w:hint="eastAsia" w:ascii="楷体_GB2312" w:eastAsia="楷体_GB2312" w:cs="Times New Roman"/>
          <w:b/>
          <w:szCs w:val="32"/>
        </w:rPr>
        <w:t>亿元</w:t>
      </w:r>
    </w:p>
    <w:p>
      <w:pPr>
        <w:adjustRightInd w:val="0"/>
        <w:snapToGrid w:val="0"/>
        <w:spacing w:line="566" w:lineRule="exact"/>
        <w:ind w:firstLine="640" w:firstLineChars="200"/>
        <w:rPr>
          <w:rFonts w:cs="Times New Roman"/>
          <w:szCs w:val="32"/>
        </w:rPr>
      </w:pPr>
      <w:r>
        <w:rPr>
          <w:rFonts w:hint="eastAsia" w:cs="Times New Roman"/>
          <w:szCs w:val="32"/>
        </w:rPr>
        <w:t>201</w:t>
      </w:r>
      <w:r>
        <w:rPr>
          <w:rFonts w:cs="Times New Roman"/>
          <w:szCs w:val="32"/>
        </w:rPr>
        <w:t>8</w:t>
      </w:r>
      <w:r>
        <w:rPr>
          <w:rFonts w:hint="eastAsia" w:cs="Times New Roman"/>
          <w:szCs w:val="32"/>
        </w:rPr>
        <w:t>年，学校从事业收入中提取支出资助资金共</w:t>
      </w:r>
      <w:r>
        <w:rPr>
          <w:rFonts w:ascii="楷体_GB2312" w:eastAsia="楷体_GB2312" w:cs="Times New Roman"/>
          <w:b/>
          <w:szCs w:val="32"/>
        </w:rPr>
        <w:t>8.29</w:t>
      </w:r>
      <w:r>
        <w:rPr>
          <w:rFonts w:hint="eastAsia" w:cs="Times New Roman"/>
          <w:szCs w:val="32"/>
        </w:rPr>
        <w:t>亿元，占资助资金总额的</w:t>
      </w:r>
      <w:r>
        <w:rPr>
          <w:rFonts w:cs="Times New Roman"/>
          <w:szCs w:val="32"/>
        </w:rPr>
        <w:t>5.98%</w:t>
      </w:r>
      <w:r>
        <w:rPr>
          <w:rFonts w:hint="eastAsia" w:cs="Times New Roman"/>
          <w:szCs w:val="32"/>
        </w:rPr>
        <w:t>。</w:t>
      </w:r>
    </w:p>
    <w:p>
      <w:pPr>
        <w:adjustRightInd w:val="0"/>
        <w:snapToGrid w:val="0"/>
        <w:spacing w:line="566" w:lineRule="exact"/>
        <w:ind w:firstLine="643" w:firstLineChars="200"/>
        <w:rPr>
          <w:rFonts w:ascii="楷体_GB2312" w:eastAsia="楷体_GB2312" w:cs="Times New Roman"/>
          <w:b/>
          <w:szCs w:val="32"/>
        </w:rPr>
      </w:pPr>
      <w:r>
        <w:rPr>
          <w:rFonts w:hint="eastAsia" w:ascii="楷体_GB2312" w:eastAsia="楷体_GB2312" w:cs="Times New Roman"/>
          <w:b/>
          <w:szCs w:val="32"/>
        </w:rPr>
        <w:t>（五）社会资助资金超过</w:t>
      </w:r>
      <w:r>
        <w:rPr>
          <w:rFonts w:ascii="楷体_GB2312" w:eastAsia="楷体_GB2312" w:cs="Times New Roman"/>
          <w:b/>
          <w:szCs w:val="32"/>
        </w:rPr>
        <w:t>6000万</w:t>
      </w:r>
      <w:r>
        <w:rPr>
          <w:rFonts w:hint="eastAsia" w:ascii="楷体_GB2312" w:eastAsia="楷体_GB2312" w:cs="Times New Roman"/>
          <w:b/>
          <w:szCs w:val="32"/>
        </w:rPr>
        <w:t>元</w:t>
      </w:r>
    </w:p>
    <w:p>
      <w:pPr>
        <w:adjustRightInd w:val="0"/>
        <w:snapToGrid w:val="0"/>
        <w:spacing w:line="566" w:lineRule="exact"/>
        <w:ind w:firstLine="640" w:firstLineChars="200"/>
        <w:rPr>
          <w:rFonts w:cs="Times New Roman"/>
          <w:szCs w:val="32"/>
        </w:rPr>
      </w:pPr>
      <w:r>
        <w:rPr>
          <w:rFonts w:hint="eastAsia" w:cs="Times New Roman"/>
          <w:szCs w:val="32"/>
        </w:rPr>
        <w:t>201</w:t>
      </w:r>
      <w:r>
        <w:rPr>
          <w:rFonts w:cs="Times New Roman"/>
          <w:szCs w:val="32"/>
        </w:rPr>
        <w:t>8</w:t>
      </w:r>
      <w:r>
        <w:rPr>
          <w:rFonts w:hint="eastAsia" w:cs="Times New Roman"/>
          <w:szCs w:val="32"/>
        </w:rPr>
        <w:t>年，企事业单位、社会组织和个人捐助等各类资助资金共</w:t>
      </w:r>
      <w:r>
        <w:rPr>
          <w:rFonts w:cs="Times New Roman"/>
          <w:szCs w:val="32"/>
        </w:rPr>
        <w:t>6201.8</w:t>
      </w:r>
      <w:r>
        <w:rPr>
          <w:rFonts w:hint="eastAsia" w:cs="Times New Roman"/>
          <w:szCs w:val="32"/>
        </w:rPr>
        <w:t>万元，占资助资金总额的</w:t>
      </w:r>
      <w:r>
        <w:rPr>
          <w:rFonts w:cs="Times New Roman"/>
          <w:szCs w:val="32"/>
        </w:rPr>
        <w:t>0.45</w:t>
      </w:r>
      <w:r>
        <w:rPr>
          <w:rFonts w:hint="eastAsia" w:cs="Times New Roman"/>
          <w:szCs w:val="32"/>
        </w:rPr>
        <w:t>%。</w:t>
      </w:r>
    </w:p>
    <w:p>
      <w:pPr>
        <w:adjustRightInd w:val="0"/>
        <w:snapToGrid w:val="0"/>
        <w:spacing w:line="566" w:lineRule="exact"/>
        <w:rPr>
          <w:rFonts w:cs="Times New Roman"/>
          <w:szCs w:val="32"/>
        </w:rPr>
      </w:pPr>
      <w:r>
        <w:drawing>
          <wp:anchor distT="0" distB="0" distL="114300" distR="114300" simplePos="0" relativeHeight="251668480" behindDoc="0" locked="0" layoutInCell="1" allowOverlap="1">
            <wp:simplePos x="0" y="0"/>
            <wp:positionH relativeFrom="margin">
              <wp:align>right</wp:align>
            </wp:positionH>
            <wp:positionV relativeFrom="paragraph">
              <wp:posOffset>76835</wp:posOffset>
            </wp:positionV>
            <wp:extent cx="5760085" cy="3452495"/>
            <wp:effectExtent l="0" t="0" r="12700" b="1524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adjustRightInd w:val="0"/>
        <w:snapToGrid w:val="0"/>
        <w:spacing w:line="566" w:lineRule="exact"/>
        <w:rPr>
          <w:rFonts w:cs="Times New Roman"/>
          <w:szCs w:val="32"/>
        </w:rPr>
      </w:pPr>
    </w:p>
    <w:p>
      <w:pPr>
        <w:adjustRightInd w:val="0"/>
        <w:snapToGrid w:val="0"/>
        <w:spacing w:line="566" w:lineRule="exact"/>
        <w:rPr>
          <w:rFonts w:cs="Times New Roman"/>
          <w:szCs w:val="32"/>
        </w:rPr>
      </w:pPr>
    </w:p>
    <w:p>
      <w:pPr>
        <w:adjustRightInd w:val="0"/>
        <w:snapToGrid w:val="0"/>
        <w:spacing w:line="566" w:lineRule="exact"/>
        <w:rPr>
          <w:rFonts w:cs="Times New Roman"/>
          <w:szCs w:val="32"/>
        </w:rPr>
      </w:pPr>
    </w:p>
    <w:p>
      <w:pPr>
        <w:adjustRightInd w:val="0"/>
        <w:snapToGrid w:val="0"/>
        <w:spacing w:line="566" w:lineRule="exact"/>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ascii="黑体" w:hAnsi="黑体" w:eastAsia="黑体" w:cs="Times New Roman"/>
          <w:szCs w:val="32"/>
        </w:rPr>
      </w:pPr>
      <w:r>
        <w:rPr>
          <w:rFonts w:hint="eastAsia" w:ascii="黑体" w:hAnsi="黑体" w:eastAsia="黑体" w:cs="Times New Roman"/>
          <w:szCs w:val="32"/>
        </w:rPr>
        <w:t>三、各项资助政策全面落实</w:t>
      </w:r>
    </w:p>
    <w:p>
      <w:pPr>
        <w:adjustRightInd w:val="0"/>
        <w:snapToGrid w:val="0"/>
        <w:spacing w:line="566" w:lineRule="exact"/>
        <w:ind w:firstLine="643" w:firstLineChars="200"/>
        <w:rPr>
          <w:rFonts w:ascii="楷体_GB2312" w:eastAsia="楷体_GB2312" w:cs="Times New Roman"/>
          <w:b/>
          <w:szCs w:val="32"/>
        </w:rPr>
      </w:pPr>
      <w:r>
        <w:rPr>
          <w:rFonts w:hint="eastAsia" w:ascii="楷体_GB2312" w:eastAsia="楷体_GB2312" w:cs="Times New Roman"/>
          <w:b/>
          <w:szCs w:val="32"/>
        </w:rPr>
        <w:t>（一）学前教育幼儿资助</w:t>
      </w:r>
    </w:p>
    <w:p>
      <w:pPr>
        <w:adjustRightInd w:val="0"/>
        <w:snapToGrid w:val="0"/>
        <w:spacing w:line="566" w:lineRule="exact"/>
        <w:ind w:firstLine="640" w:firstLineChars="200"/>
        <w:rPr>
          <w:rFonts w:cs="Times New Roman"/>
          <w:szCs w:val="32"/>
        </w:rPr>
      </w:pPr>
      <w:r>
        <w:rPr>
          <w:rFonts w:hint="eastAsia" w:cs="Times New Roman"/>
          <w:szCs w:val="32"/>
        </w:rPr>
        <w:t>201</w:t>
      </w:r>
      <w:r>
        <w:rPr>
          <w:rFonts w:cs="Times New Roman"/>
          <w:szCs w:val="32"/>
        </w:rPr>
        <w:t>8</w:t>
      </w:r>
      <w:r>
        <w:rPr>
          <w:rFonts w:hint="eastAsia" w:cs="Times New Roman"/>
          <w:szCs w:val="32"/>
        </w:rPr>
        <w:t>年，全省各级政府、幼儿园及社会共计资助幼儿</w:t>
      </w:r>
      <w:r>
        <w:rPr>
          <w:rFonts w:cs="Times New Roman"/>
          <w:szCs w:val="32"/>
        </w:rPr>
        <w:t>90.39</w:t>
      </w:r>
      <w:r>
        <w:rPr>
          <w:rFonts w:hint="eastAsia" w:cs="Times New Roman"/>
          <w:szCs w:val="32"/>
        </w:rPr>
        <w:t>万人次，资助资金</w:t>
      </w:r>
      <w:r>
        <w:rPr>
          <w:rFonts w:cs="Times New Roman"/>
          <w:szCs w:val="32"/>
        </w:rPr>
        <w:t>2.28亿元</w:t>
      </w:r>
      <w:r>
        <w:rPr>
          <w:rFonts w:hint="eastAsia" w:cs="Times New Roman"/>
          <w:szCs w:val="32"/>
        </w:rPr>
        <w:t>，其中：</w:t>
      </w:r>
    </w:p>
    <w:p>
      <w:pPr>
        <w:adjustRightInd w:val="0"/>
        <w:snapToGrid w:val="0"/>
        <w:spacing w:line="566" w:lineRule="exact"/>
        <w:ind w:firstLine="640" w:firstLineChars="200"/>
        <w:rPr>
          <w:rFonts w:cs="Times New Roman"/>
          <w:szCs w:val="32"/>
        </w:rPr>
      </w:pPr>
      <w:r>
        <w:rPr>
          <w:rFonts w:hint="eastAsia" w:cs="Times New Roman"/>
          <w:szCs w:val="32"/>
        </w:rPr>
        <w:t>建档立卡学生免保教费</w:t>
      </w:r>
      <w:r>
        <w:rPr>
          <w:rFonts w:cs="Times New Roman"/>
          <w:szCs w:val="32"/>
        </w:rPr>
        <w:t>8764.04</w:t>
      </w:r>
      <w:r>
        <w:rPr>
          <w:rFonts w:hint="eastAsia" w:cs="Times New Roman"/>
          <w:szCs w:val="32"/>
        </w:rPr>
        <w:t>万元，</w:t>
      </w:r>
      <w:r>
        <w:rPr>
          <w:rFonts w:cs="Times New Roman"/>
          <w:szCs w:val="32"/>
        </w:rPr>
        <w:t>资助29.21</w:t>
      </w:r>
      <w:r>
        <w:rPr>
          <w:rFonts w:hint="eastAsia" w:cs="Times New Roman"/>
          <w:szCs w:val="32"/>
        </w:rPr>
        <w:t>万人；</w:t>
      </w:r>
    </w:p>
    <w:p>
      <w:pPr>
        <w:adjustRightInd w:val="0"/>
        <w:snapToGrid w:val="0"/>
        <w:spacing w:line="566" w:lineRule="exact"/>
        <w:ind w:firstLine="640" w:firstLineChars="200"/>
        <w:rPr>
          <w:rFonts w:cs="Times New Roman"/>
          <w:szCs w:val="32"/>
        </w:rPr>
      </w:pPr>
      <w:r>
        <w:rPr>
          <w:rFonts w:cs="Times New Roman"/>
          <w:szCs w:val="32"/>
        </w:rPr>
        <w:t>建档立卡学生生活费补助资金6651.3</w:t>
      </w:r>
      <w:r>
        <w:rPr>
          <w:rFonts w:hint="eastAsia" w:cs="Times New Roman"/>
          <w:szCs w:val="32"/>
        </w:rPr>
        <w:t>万元，</w:t>
      </w:r>
      <w:r>
        <w:rPr>
          <w:rFonts w:cs="Times New Roman"/>
          <w:szCs w:val="32"/>
        </w:rPr>
        <w:t>资助29.21</w:t>
      </w:r>
      <w:r>
        <w:rPr>
          <w:rFonts w:hint="eastAsia" w:cs="Times New Roman"/>
          <w:szCs w:val="32"/>
        </w:rPr>
        <w:t>万</w:t>
      </w:r>
      <w:r>
        <w:rPr>
          <w:rFonts w:cs="Times New Roman"/>
          <w:szCs w:val="32"/>
        </w:rPr>
        <w:t>人</w:t>
      </w:r>
      <w:r>
        <w:rPr>
          <w:rFonts w:hint="eastAsia" w:cs="Times New Roman"/>
          <w:szCs w:val="32"/>
        </w:rPr>
        <w:t>；</w:t>
      </w:r>
    </w:p>
    <w:p>
      <w:pPr>
        <w:adjustRightInd w:val="0"/>
        <w:snapToGrid w:val="0"/>
        <w:spacing w:line="566" w:lineRule="exact"/>
        <w:ind w:firstLine="640" w:firstLineChars="200"/>
        <w:rPr>
          <w:rFonts w:cs="Times New Roman"/>
          <w:szCs w:val="32"/>
        </w:rPr>
      </w:pPr>
      <w:r>
        <w:rPr>
          <w:rFonts w:cs="Times New Roman"/>
          <w:szCs w:val="32"/>
        </w:rPr>
        <w:t>其他政府资助资金5505.05</w:t>
      </w:r>
      <w:r>
        <w:rPr>
          <w:rFonts w:hint="eastAsia" w:cs="Times New Roman"/>
          <w:szCs w:val="32"/>
        </w:rPr>
        <w:t>万元，</w:t>
      </w:r>
      <w:r>
        <w:rPr>
          <w:rFonts w:cs="Times New Roman"/>
          <w:szCs w:val="32"/>
        </w:rPr>
        <w:t>资助18.62</w:t>
      </w:r>
      <w:r>
        <w:rPr>
          <w:rFonts w:hint="eastAsia" w:cs="Times New Roman"/>
          <w:szCs w:val="32"/>
        </w:rPr>
        <w:t>万</w:t>
      </w:r>
      <w:r>
        <w:rPr>
          <w:rFonts w:cs="Times New Roman"/>
          <w:szCs w:val="32"/>
        </w:rPr>
        <w:t>人</w:t>
      </w:r>
      <w:r>
        <w:rPr>
          <w:rFonts w:hint="eastAsia" w:cs="Times New Roman"/>
          <w:szCs w:val="32"/>
        </w:rPr>
        <w:t>；</w:t>
      </w:r>
    </w:p>
    <w:p>
      <w:pPr>
        <w:adjustRightInd w:val="0"/>
        <w:snapToGrid w:val="0"/>
        <w:spacing w:line="566" w:lineRule="exact"/>
        <w:ind w:firstLine="640" w:firstLineChars="200"/>
        <w:rPr>
          <w:rFonts w:cs="Times New Roman"/>
          <w:szCs w:val="32"/>
        </w:rPr>
      </w:pPr>
      <w:r>
        <w:rPr>
          <w:rFonts w:hint="eastAsia" w:cs="Times New Roman"/>
          <w:szCs w:val="32"/>
        </w:rPr>
        <w:t>幼儿园提取资助资金</w:t>
      </w:r>
      <w:r>
        <w:rPr>
          <w:rFonts w:cs="Times New Roman"/>
          <w:szCs w:val="32"/>
        </w:rPr>
        <w:t>1747.68</w:t>
      </w:r>
      <w:r>
        <w:rPr>
          <w:rFonts w:hint="eastAsia" w:cs="Times New Roman"/>
          <w:szCs w:val="32"/>
        </w:rPr>
        <w:t>万元，资助</w:t>
      </w:r>
      <w:r>
        <w:rPr>
          <w:rFonts w:cs="Times New Roman"/>
          <w:szCs w:val="32"/>
        </w:rPr>
        <w:t>12.31</w:t>
      </w:r>
      <w:r>
        <w:rPr>
          <w:rFonts w:hint="eastAsia" w:cs="Times New Roman"/>
          <w:szCs w:val="32"/>
        </w:rPr>
        <w:t>万人次；</w:t>
      </w:r>
    </w:p>
    <w:p>
      <w:pPr>
        <w:adjustRightInd w:val="0"/>
        <w:snapToGrid w:val="0"/>
        <w:spacing w:line="566" w:lineRule="exact"/>
        <w:ind w:firstLine="640" w:firstLineChars="200"/>
        <w:rPr>
          <w:rFonts w:cs="Times New Roman"/>
          <w:szCs w:val="32"/>
        </w:rPr>
      </w:pPr>
      <w:r>
        <w:rPr>
          <w:rFonts w:hint="eastAsia" w:cs="Times New Roman"/>
          <w:szCs w:val="32"/>
        </w:rPr>
        <w:t>社会资助资金</w:t>
      </w:r>
      <w:r>
        <w:rPr>
          <w:rFonts w:cs="Times New Roman"/>
          <w:szCs w:val="32"/>
        </w:rPr>
        <w:t>131.69</w:t>
      </w:r>
      <w:r>
        <w:rPr>
          <w:rFonts w:hint="eastAsia" w:cs="Times New Roman"/>
          <w:szCs w:val="32"/>
        </w:rPr>
        <w:t>万元，资助</w:t>
      </w:r>
      <w:r>
        <w:rPr>
          <w:rFonts w:cs="Times New Roman"/>
          <w:szCs w:val="32"/>
        </w:rPr>
        <w:t>1.04</w:t>
      </w:r>
      <w:r>
        <w:rPr>
          <w:rFonts w:hint="eastAsia" w:cs="Times New Roman"/>
          <w:szCs w:val="32"/>
        </w:rPr>
        <w:t>万人次。</w:t>
      </w:r>
    </w:p>
    <w:p>
      <w:pPr>
        <w:adjustRightInd w:val="0"/>
        <w:snapToGrid w:val="0"/>
        <w:spacing w:line="566" w:lineRule="exact"/>
        <w:ind w:firstLine="643" w:firstLineChars="200"/>
        <w:rPr>
          <w:rFonts w:ascii="楷体_GB2312" w:eastAsia="楷体_GB2312" w:cs="Times New Roman"/>
          <w:b/>
          <w:szCs w:val="32"/>
        </w:rPr>
      </w:pPr>
      <w:r>
        <w:rPr>
          <w:rFonts w:hint="eastAsia" w:ascii="楷体_GB2312" w:eastAsia="楷体_GB2312" w:cs="Times New Roman"/>
          <w:b/>
          <w:szCs w:val="32"/>
        </w:rPr>
        <w:t>（二）义务教育学生资助</w:t>
      </w:r>
    </w:p>
    <w:p>
      <w:pPr>
        <w:adjustRightInd w:val="0"/>
        <w:snapToGrid w:val="0"/>
        <w:spacing w:line="566" w:lineRule="exact"/>
        <w:ind w:firstLine="640" w:firstLineChars="200"/>
        <w:rPr>
          <w:rFonts w:cs="Times New Roman"/>
          <w:szCs w:val="32"/>
        </w:rPr>
      </w:pPr>
      <w:r>
        <w:rPr>
          <w:rFonts w:hint="eastAsia" w:cs="Times New Roman"/>
          <w:szCs w:val="32"/>
        </w:rPr>
        <w:t>2018年，全省各级政府、义务教育阶段学校及社会共计资助学生936.37万人次，资助资金</w:t>
      </w:r>
      <w:r>
        <w:rPr>
          <w:rFonts w:cs="Times New Roman"/>
          <w:szCs w:val="32"/>
        </w:rPr>
        <w:t>39.18</w:t>
      </w:r>
      <w:r>
        <w:rPr>
          <w:rFonts w:hint="eastAsia" w:cs="Times New Roman"/>
          <w:szCs w:val="32"/>
        </w:rPr>
        <w:t>亿元，其中：</w:t>
      </w:r>
    </w:p>
    <w:p>
      <w:pPr>
        <w:adjustRightInd w:val="0"/>
        <w:snapToGrid w:val="0"/>
        <w:spacing w:line="566" w:lineRule="exact"/>
        <w:ind w:firstLine="640" w:firstLineChars="200"/>
        <w:rPr>
          <w:rFonts w:cs="Times New Roman"/>
          <w:szCs w:val="32"/>
        </w:rPr>
      </w:pPr>
      <w:r>
        <w:rPr>
          <w:rFonts w:hint="eastAsia" w:cs="Times New Roman"/>
          <w:szCs w:val="32"/>
        </w:rPr>
        <w:t>家庭经济困难寄宿生生活费补助资金11.15亿元，资助</w:t>
      </w:r>
      <w:r>
        <w:rPr>
          <w:rFonts w:cs="Times New Roman"/>
          <w:szCs w:val="32"/>
        </w:rPr>
        <w:t>192.96</w:t>
      </w:r>
      <w:r>
        <w:rPr>
          <w:rFonts w:hint="eastAsia" w:cs="Times New Roman"/>
          <w:szCs w:val="32"/>
        </w:rPr>
        <w:t>万</w:t>
      </w:r>
      <w:r>
        <w:rPr>
          <w:rFonts w:cs="Times New Roman"/>
          <w:szCs w:val="32"/>
        </w:rPr>
        <w:t>人次</w:t>
      </w:r>
      <w:r>
        <w:rPr>
          <w:rFonts w:hint="eastAsia" w:cs="Times New Roman"/>
          <w:szCs w:val="32"/>
        </w:rPr>
        <w:t>；</w:t>
      </w:r>
    </w:p>
    <w:p>
      <w:pPr>
        <w:adjustRightInd w:val="0"/>
        <w:snapToGrid w:val="0"/>
        <w:spacing w:line="566" w:lineRule="exact"/>
        <w:ind w:firstLine="640" w:firstLineChars="200"/>
        <w:rPr>
          <w:rFonts w:cs="Times New Roman"/>
          <w:szCs w:val="32"/>
        </w:rPr>
      </w:pPr>
      <w:r>
        <w:rPr>
          <w:rFonts w:hint="eastAsia" w:cs="Times New Roman"/>
          <w:szCs w:val="32"/>
        </w:rPr>
        <w:t>营养改善计划资助资金</w:t>
      </w:r>
      <w:r>
        <w:rPr>
          <w:rFonts w:cs="Times New Roman"/>
          <w:szCs w:val="32"/>
        </w:rPr>
        <w:t>26.68亿元</w:t>
      </w:r>
      <w:r>
        <w:rPr>
          <w:rFonts w:hint="eastAsia" w:cs="Times New Roman"/>
          <w:szCs w:val="32"/>
        </w:rPr>
        <w:t>，</w:t>
      </w:r>
      <w:r>
        <w:rPr>
          <w:rFonts w:cs="Times New Roman"/>
          <w:szCs w:val="32"/>
        </w:rPr>
        <w:t>资助687.7万人次</w:t>
      </w:r>
      <w:r>
        <w:rPr>
          <w:rFonts w:hint="eastAsia" w:cs="Times New Roman"/>
          <w:szCs w:val="32"/>
        </w:rPr>
        <w:t>；</w:t>
      </w:r>
    </w:p>
    <w:p>
      <w:pPr>
        <w:adjustRightInd w:val="0"/>
        <w:snapToGrid w:val="0"/>
        <w:spacing w:line="566" w:lineRule="exact"/>
        <w:ind w:firstLine="640" w:firstLineChars="200"/>
        <w:rPr>
          <w:rFonts w:cs="Times New Roman"/>
          <w:szCs w:val="32"/>
        </w:rPr>
      </w:pPr>
      <w:r>
        <w:rPr>
          <w:rFonts w:cs="Times New Roman"/>
          <w:szCs w:val="32"/>
        </w:rPr>
        <w:t>地方政府其他资助资金9317.04</w:t>
      </w:r>
      <w:r>
        <w:rPr>
          <w:rFonts w:hint="eastAsia" w:cs="Times New Roman"/>
          <w:szCs w:val="32"/>
        </w:rPr>
        <w:t>万元，</w:t>
      </w:r>
      <w:r>
        <w:rPr>
          <w:rFonts w:cs="Times New Roman"/>
          <w:szCs w:val="32"/>
        </w:rPr>
        <w:t>资助41.91万人次</w:t>
      </w:r>
      <w:r>
        <w:rPr>
          <w:rFonts w:hint="eastAsia" w:cs="Times New Roman"/>
          <w:szCs w:val="32"/>
        </w:rPr>
        <w:t>；</w:t>
      </w:r>
    </w:p>
    <w:p>
      <w:pPr>
        <w:adjustRightInd w:val="0"/>
        <w:snapToGrid w:val="0"/>
        <w:spacing w:line="566" w:lineRule="exact"/>
        <w:ind w:firstLine="640" w:firstLineChars="200"/>
        <w:rPr>
          <w:rFonts w:cs="Times New Roman"/>
          <w:szCs w:val="32"/>
        </w:rPr>
      </w:pPr>
      <w:r>
        <w:rPr>
          <w:rFonts w:hint="eastAsia" w:cs="Times New Roman"/>
          <w:szCs w:val="32"/>
        </w:rPr>
        <w:t>学校提取资助资金</w:t>
      </w:r>
      <w:r>
        <w:rPr>
          <w:rFonts w:cs="Times New Roman"/>
          <w:szCs w:val="32"/>
        </w:rPr>
        <w:t>3276.06</w:t>
      </w:r>
      <w:r>
        <w:rPr>
          <w:rFonts w:hint="eastAsia" w:cs="Times New Roman"/>
          <w:szCs w:val="32"/>
        </w:rPr>
        <w:t>万元，</w:t>
      </w:r>
      <w:r>
        <w:rPr>
          <w:rFonts w:cs="Times New Roman"/>
          <w:szCs w:val="32"/>
        </w:rPr>
        <w:t>资助10.48万人次</w:t>
      </w:r>
      <w:r>
        <w:rPr>
          <w:rFonts w:hint="eastAsia" w:cs="Times New Roman"/>
          <w:szCs w:val="32"/>
        </w:rPr>
        <w:t>；</w:t>
      </w:r>
    </w:p>
    <w:p>
      <w:pPr>
        <w:adjustRightInd w:val="0"/>
        <w:snapToGrid w:val="0"/>
        <w:spacing w:line="566" w:lineRule="exact"/>
        <w:ind w:firstLine="640" w:firstLineChars="200"/>
        <w:rPr>
          <w:rFonts w:cs="Times New Roman"/>
          <w:szCs w:val="32"/>
        </w:rPr>
      </w:pPr>
      <w:r>
        <w:rPr>
          <w:rFonts w:cs="Times New Roman"/>
          <w:szCs w:val="32"/>
        </w:rPr>
        <w:t>社会</w:t>
      </w:r>
      <w:r>
        <w:rPr>
          <w:rFonts w:hint="eastAsia" w:cs="Times New Roman"/>
          <w:szCs w:val="32"/>
        </w:rPr>
        <w:t>资助</w:t>
      </w:r>
      <w:r>
        <w:rPr>
          <w:rFonts w:cs="Times New Roman"/>
          <w:szCs w:val="32"/>
        </w:rPr>
        <w:t>资金950.92</w:t>
      </w:r>
      <w:r>
        <w:rPr>
          <w:rFonts w:hint="eastAsia" w:cs="Times New Roman"/>
          <w:szCs w:val="32"/>
        </w:rPr>
        <w:t>万元，</w:t>
      </w:r>
      <w:r>
        <w:rPr>
          <w:rFonts w:cs="Times New Roman"/>
          <w:szCs w:val="32"/>
        </w:rPr>
        <w:t>资助3.33万人次</w:t>
      </w:r>
      <w:r>
        <w:rPr>
          <w:rFonts w:hint="eastAsia" w:cs="Times New Roman"/>
          <w:szCs w:val="32"/>
        </w:rPr>
        <w:t>。</w:t>
      </w:r>
    </w:p>
    <w:p>
      <w:pPr>
        <w:adjustRightInd w:val="0"/>
        <w:snapToGrid w:val="0"/>
        <w:spacing w:line="566" w:lineRule="exact"/>
        <w:ind w:firstLine="643" w:firstLineChars="200"/>
        <w:rPr>
          <w:rFonts w:ascii="楷体_GB2312" w:eastAsia="楷体_GB2312" w:cs="Times New Roman"/>
          <w:b/>
          <w:szCs w:val="32"/>
        </w:rPr>
      </w:pPr>
      <w:r>
        <w:rPr>
          <w:rFonts w:hint="eastAsia" w:ascii="楷体_GB2312" w:eastAsia="楷体_GB2312" w:cs="Times New Roman"/>
          <w:b/>
          <w:szCs w:val="32"/>
        </w:rPr>
        <w:t>（三）中等职业学校学生资助</w:t>
      </w:r>
    </w:p>
    <w:p>
      <w:pPr>
        <w:adjustRightInd w:val="0"/>
        <w:snapToGrid w:val="0"/>
        <w:spacing w:line="566" w:lineRule="exact"/>
        <w:ind w:firstLine="640" w:firstLineChars="200"/>
        <w:rPr>
          <w:rFonts w:cs="Times New Roman"/>
          <w:szCs w:val="32"/>
        </w:rPr>
      </w:pPr>
      <w:r>
        <w:rPr>
          <w:rFonts w:hint="eastAsia" w:cs="Times New Roman"/>
          <w:szCs w:val="32"/>
        </w:rPr>
        <w:t>201</w:t>
      </w:r>
      <w:r>
        <w:rPr>
          <w:rFonts w:cs="Times New Roman"/>
          <w:szCs w:val="32"/>
        </w:rPr>
        <w:t>8</w:t>
      </w:r>
      <w:r>
        <w:rPr>
          <w:rFonts w:hint="eastAsia" w:cs="Times New Roman"/>
          <w:szCs w:val="32"/>
        </w:rPr>
        <w:t>年，全省共资助中等职业学校学生</w:t>
      </w:r>
      <w:r>
        <w:rPr>
          <w:rFonts w:cs="Times New Roman"/>
          <w:szCs w:val="32"/>
        </w:rPr>
        <w:t>199</w:t>
      </w:r>
      <w:r>
        <w:rPr>
          <w:rFonts w:hint="eastAsia" w:cs="Times New Roman"/>
          <w:szCs w:val="32"/>
        </w:rPr>
        <w:t>万人次，资助金额</w:t>
      </w:r>
      <w:r>
        <w:rPr>
          <w:rFonts w:cs="Times New Roman"/>
          <w:szCs w:val="32"/>
        </w:rPr>
        <w:t>17.18</w:t>
      </w:r>
      <w:r>
        <w:rPr>
          <w:rFonts w:hint="eastAsia" w:cs="Times New Roman"/>
          <w:szCs w:val="32"/>
        </w:rPr>
        <w:t>亿元。其中：</w:t>
      </w:r>
    </w:p>
    <w:p>
      <w:pPr>
        <w:adjustRightInd w:val="0"/>
        <w:snapToGrid w:val="0"/>
        <w:spacing w:line="566" w:lineRule="exact"/>
        <w:ind w:firstLine="640" w:firstLineChars="200"/>
        <w:rPr>
          <w:rFonts w:cs="Times New Roman"/>
          <w:szCs w:val="32"/>
        </w:rPr>
      </w:pPr>
      <w:r>
        <w:rPr>
          <w:rFonts w:cs="Times New Roman"/>
          <w:szCs w:val="32"/>
        </w:rPr>
        <w:t>国家助学金3.71亿元</w:t>
      </w:r>
      <w:r>
        <w:rPr>
          <w:rFonts w:hint="eastAsia" w:cs="Times New Roman"/>
          <w:szCs w:val="32"/>
        </w:rPr>
        <w:t>，</w:t>
      </w:r>
      <w:r>
        <w:rPr>
          <w:rFonts w:cs="Times New Roman"/>
          <w:szCs w:val="32"/>
        </w:rPr>
        <w:t>资助382万人次</w:t>
      </w:r>
      <w:r>
        <w:rPr>
          <w:rFonts w:hint="eastAsia" w:cs="Times New Roman"/>
          <w:szCs w:val="32"/>
        </w:rPr>
        <w:t>；</w:t>
      </w:r>
    </w:p>
    <w:p>
      <w:pPr>
        <w:adjustRightInd w:val="0"/>
        <w:snapToGrid w:val="0"/>
        <w:spacing w:line="566" w:lineRule="exact"/>
        <w:ind w:firstLine="640" w:firstLineChars="200"/>
        <w:rPr>
          <w:rFonts w:cs="Times New Roman"/>
          <w:szCs w:val="32"/>
        </w:rPr>
      </w:pPr>
      <w:r>
        <w:rPr>
          <w:rFonts w:cs="Times New Roman"/>
          <w:szCs w:val="32"/>
        </w:rPr>
        <w:t>免学费资金13.21亿元</w:t>
      </w:r>
      <w:r>
        <w:rPr>
          <w:rFonts w:hint="eastAsia" w:cs="Times New Roman"/>
          <w:szCs w:val="32"/>
        </w:rPr>
        <w:t>，</w:t>
      </w:r>
      <w:r>
        <w:rPr>
          <w:rFonts w:cs="Times New Roman"/>
          <w:szCs w:val="32"/>
        </w:rPr>
        <w:t>资助152.17万人次</w:t>
      </w:r>
      <w:r>
        <w:rPr>
          <w:rFonts w:hint="eastAsia" w:cs="Times New Roman"/>
          <w:szCs w:val="32"/>
        </w:rPr>
        <w:t>；</w:t>
      </w:r>
    </w:p>
    <w:p>
      <w:pPr>
        <w:adjustRightInd w:val="0"/>
        <w:snapToGrid w:val="0"/>
        <w:spacing w:line="566" w:lineRule="exact"/>
        <w:ind w:firstLine="640" w:firstLineChars="200"/>
        <w:rPr>
          <w:rFonts w:cs="Times New Roman"/>
          <w:szCs w:val="32"/>
        </w:rPr>
      </w:pPr>
      <w:r>
        <w:rPr>
          <w:rFonts w:cs="Times New Roman"/>
          <w:szCs w:val="32"/>
        </w:rPr>
        <w:t>其他政府资助资金220.25</w:t>
      </w:r>
      <w:r>
        <w:rPr>
          <w:rFonts w:hint="eastAsia" w:cs="Times New Roman"/>
          <w:szCs w:val="32"/>
        </w:rPr>
        <w:t>万元，</w:t>
      </w:r>
      <w:r>
        <w:rPr>
          <w:rFonts w:cs="Times New Roman"/>
          <w:szCs w:val="32"/>
        </w:rPr>
        <w:t>资助</w:t>
      </w:r>
      <w:r>
        <w:rPr>
          <w:rFonts w:hint="eastAsia" w:cs="Times New Roman"/>
          <w:szCs w:val="32"/>
        </w:rPr>
        <w:t>0</w:t>
      </w:r>
      <w:r>
        <w:rPr>
          <w:rFonts w:cs="Times New Roman"/>
          <w:szCs w:val="32"/>
        </w:rPr>
        <w:t>.41</w:t>
      </w:r>
      <w:r>
        <w:rPr>
          <w:rFonts w:hint="eastAsia" w:cs="Times New Roman"/>
          <w:szCs w:val="32"/>
        </w:rPr>
        <w:t>万</w:t>
      </w:r>
      <w:r>
        <w:rPr>
          <w:rFonts w:cs="Times New Roman"/>
          <w:szCs w:val="32"/>
        </w:rPr>
        <w:t>人次</w:t>
      </w:r>
      <w:r>
        <w:rPr>
          <w:rFonts w:hint="eastAsia" w:cs="Times New Roman"/>
          <w:szCs w:val="32"/>
        </w:rPr>
        <w:t>；</w:t>
      </w:r>
    </w:p>
    <w:p>
      <w:pPr>
        <w:adjustRightInd w:val="0"/>
        <w:snapToGrid w:val="0"/>
        <w:spacing w:line="566" w:lineRule="exact"/>
        <w:ind w:firstLine="640" w:firstLineChars="200"/>
        <w:rPr>
          <w:rFonts w:cs="Times New Roman"/>
          <w:szCs w:val="32"/>
        </w:rPr>
      </w:pPr>
      <w:r>
        <w:rPr>
          <w:rFonts w:cs="Times New Roman"/>
          <w:szCs w:val="32"/>
        </w:rPr>
        <w:t>学校提取资助资金2393.52</w:t>
      </w:r>
      <w:r>
        <w:rPr>
          <w:rFonts w:hint="eastAsia" w:cs="Times New Roman"/>
          <w:szCs w:val="32"/>
        </w:rPr>
        <w:t>万元，</w:t>
      </w:r>
      <w:r>
        <w:rPr>
          <w:rFonts w:cs="Times New Roman"/>
          <w:szCs w:val="32"/>
        </w:rPr>
        <w:t>资助8.09</w:t>
      </w:r>
      <w:r>
        <w:rPr>
          <w:rFonts w:hint="eastAsia" w:cs="Times New Roman"/>
          <w:szCs w:val="32"/>
        </w:rPr>
        <w:t>万人次；</w:t>
      </w:r>
    </w:p>
    <w:p>
      <w:pPr>
        <w:adjustRightInd w:val="0"/>
        <w:snapToGrid w:val="0"/>
        <w:spacing w:line="566" w:lineRule="exact"/>
        <w:ind w:firstLine="640" w:firstLineChars="200"/>
        <w:rPr>
          <w:rFonts w:cs="Times New Roman"/>
          <w:szCs w:val="32"/>
        </w:rPr>
      </w:pPr>
      <w:r>
        <w:rPr>
          <w:rFonts w:cs="Times New Roman"/>
          <w:szCs w:val="32"/>
        </w:rPr>
        <w:t>社会</w:t>
      </w:r>
      <w:r>
        <w:rPr>
          <w:rFonts w:hint="eastAsia" w:cs="Times New Roman"/>
          <w:szCs w:val="32"/>
        </w:rPr>
        <w:t>资助</w:t>
      </w:r>
      <w:r>
        <w:rPr>
          <w:rFonts w:cs="Times New Roman"/>
          <w:szCs w:val="32"/>
        </w:rPr>
        <w:t>资金24.86</w:t>
      </w:r>
      <w:r>
        <w:rPr>
          <w:rFonts w:hint="eastAsia" w:cs="Times New Roman"/>
          <w:szCs w:val="32"/>
        </w:rPr>
        <w:t>万元，</w:t>
      </w:r>
      <w:r>
        <w:rPr>
          <w:rFonts w:cs="Times New Roman"/>
          <w:szCs w:val="32"/>
        </w:rPr>
        <w:t>资助283人次</w:t>
      </w:r>
      <w:r>
        <w:rPr>
          <w:rFonts w:hint="eastAsia" w:cs="Times New Roman"/>
          <w:szCs w:val="32"/>
        </w:rPr>
        <w:t>。</w:t>
      </w:r>
    </w:p>
    <w:p>
      <w:pPr>
        <w:adjustRightInd w:val="0"/>
        <w:snapToGrid w:val="0"/>
        <w:spacing w:line="566" w:lineRule="exact"/>
        <w:ind w:firstLine="643" w:firstLineChars="200"/>
        <w:rPr>
          <w:rFonts w:ascii="楷体_GB2312" w:eastAsia="楷体_GB2312" w:cs="Times New Roman"/>
          <w:b/>
          <w:szCs w:val="32"/>
        </w:rPr>
      </w:pPr>
      <w:r>
        <w:rPr>
          <w:rFonts w:hint="eastAsia" w:ascii="楷体_GB2312" w:eastAsia="楷体_GB2312" w:cs="Times New Roman"/>
          <w:b/>
          <w:szCs w:val="32"/>
        </w:rPr>
        <w:t>（四）普通高中学生资助</w:t>
      </w:r>
    </w:p>
    <w:p>
      <w:pPr>
        <w:adjustRightInd w:val="0"/>
        <w:snapToGrid w:val="0"/>
        <w:spacing w:line="566" w:lineRule="exact"/>
        <w:ind w:firstLine="640" w:firstLineChars="200"/>
        <w:rPr>
          <w:rFonts w:cs="Times New Roman"/>
          <w:szCs w:val="32"/>
        </w:rPr>
      </w:pPr>
      <w:r>
        <w:rPr>
          <w:rFonts w:hint="eastAsia" w:cs="Times New Roman"/>
          <w:szCs w:val="32"/>
        </w:rPr>
        <w:t>201</w:t>
      </w:r>
      <w:r>
        <w:rPr>
          <w:rFonts w:cs="Times New Roman"/>
          <w:szCs w:val="32"/>
        </w:rPr>
        <w:t>8</w:t>
      </w:r>
      <w:r>
        <w:rPr>
          <w:rFonts w:hint="eastAsia" w:cs="Times New Roman"/>
          <w:szCs w:val="32"/>
        </w:rPr>
        <w:t>年，全省共资助普通高中学生</w:t>
      </w:r>
      <w:r>
        <w:rPr>
          <w:rFonts w:cs="Times New Roman"/>
          <w:szCs w:val="32"/>
        </w:rPr>
        <w:t>147</w:t>
      </w:r>
      <w:r>
        <w:rPr>
          <w:rFonts w:hint="eastAsia" w:cs="Times New Roman"/>
          <w:szCs w:val="32"/>
        </w:rPr>
        <w:t>.</w:t>
      </w:r>
      <w:r>
        <w:rPr>
          <w:rFonts w:cs="Times New Roman"/>
          <w:szCs w:val="32"/>
        </w:rPr>
        <w:t>85</w:t>
      </w:r>
      <w:r>
        <w:rPr>
          <w:rFonts w:hint="eastAsia" w:cs="Times New Roman"/>
          <w:szCs w:val="32"/>
        </w:rPr>
        <w:t>万人次，资助资金</w:t>
      </w:r>
      <w:r>
        <w:rPr>
          <w:rFonts w:cs="Times New Roman"/>
          <w:szCs w:val="32"/>
        </w:rPr>
        <w:t>11.47</w:t>
      </w:r>
      <w:r>
        <w:rPr>
          <w:rFonts w:hint="eastAsia" w:cs="Times New Roman"/>
          <w:szCs w:val="32"/>
        </w:rPr>
        <w:t>亿元，</w:t>
      </w:r>
      <w:r>
        <w:rPr>
          <w:rFonts w:cs="Times New Roman"/>
          <w:szCs w:val="32"/>
        </w:rPr>
        <w:t>其中</w:t>
      </w:r>
      <w:r>
        <w:rPr>
          <w:rFonts w:hint="eastAsia" w:cs="Times New Roman"/>
          <w:szCs w:val="32"/>
        </w:rPr>
        <w:t>：</w:t>
      </w:r>
    </w:p>
    <w:p>
      <w:pPr>
        <w:adjustRightInd w:val="0"/>
        <w:snapToGrid w:val="0"/>
        <w:spacing w:line="566" w:lineRule="exact"/>
        <w:ind w:firstLine="640" w:firstLineChars="200"/>
        <w:rPr>
          <w:rFonts w:cs="Times New Roman"/>
          <w:szCs w:val="32"/>
        </w:rPr>
      </w:pPr>
      <w:r>
        <w:rPr>
          <w:rFonts w:cs="Times New Roman"/>
          <w:szCs w:val="32"/>
        </w:rPr>
        <w:t>国家助学金7.64</w:t>
      </w:r>
      <w:r>
        <w:rPr>
          <w:rFonts w:hint="eastAsia" w:cs="Times New Roman"/>
          <w:szCs w:val="32"/>
        </w:rPr>
        <w:t>亿元，</w:t>
      </w:r>
      <w:r>
        <w:rPr>
          <w:rFonts w:cs="Times New Roman"/>
          <w:szCs w:val="32"/>
        </w:rPr>
        <w:t>资助75.92万人次</w:t>
      </w:r>
      <w:r>
        <w:rPr>
          <w:rFonts w:hint="eastAsia" w:cs="Times New Roman"/>
          <w:szCs w:val="32"/>
        </w:rPr>
        <w:t>；</w:t>
      </w:r>
    </w:p>
    <w:p>
      <w:pPr>
        <w:adjustRightInd w:val="0"/>
        <w:snapToGrid w:val="0"/>
        <w:spacing w:line="566" w:lineRule="exact"/>
        <w:ind w:firstLine="640" w:firstLineChars="200"/>
        <w:rPr>
          <w:rFonts w:cs="Times New Roman"/>
          <w:szCs w:val="32"/>
        </w:rPr>
      </w:pPr>
      <w:r>
        <w:rPr>
          <w:rFonts w:cs="Times New Roman"/>
          <w:szCs w:val="32"/>
        </w:rPr>
        <w:t>建档立卡等四类学生免学费资金1.44</w:t>
      </w:r>
      <w:r>
        <w:rPr>
          <w:rFonts w:hint="eastAsia" w:cs="Times New Roman"/>
          <w:szCs w:val="32"/>
        </w:rPr>
        <w:t>亿元，</w:t>
      </w:r>
      <w:r>
        <w:rPr>
          <w:rFonts w:cs="Times New Roman"/>
          <w:szCs w:val="32"/>
        </w:rPr>
        <w:t>资助23.29万人次</w:t>
      </w:r>
      <w:r>
        <w:rPr>
          <w:rFonts w:hint="eastAsia" w:cs="Times New Roman"/>
          <w:szCs w:val="32"/>
        </w:rPr>
        <w:t>；</w:t>
      </w:r>
    </w:p>
    <w:p>
      <w:pPr>
        <w:adjustRightInd w:val="0"/>
        <w:snapToGrid w:val="0"/>
        <w:spacing w:line="566" w:lineRule="exact"/>
        <w:ind w:firstLine="640" w:firstLineChars="200"/>
        <w:rPr>
          <w:rFonts w:cs="Times New Roman"/>
          <w:szCs w:val="32"/>
        </w:rPr>
      </w:pPr>
      <w:r>
        <w:rPr>
          <w:rFonts w:cs="Times New Roman"/>
          <w:szCs w:val="32"/>
        </w:rPr>
        <w:t>地方政府其他资助资金9562.73万元</w:t>
      </w:r>
      <w:r>
        <w:rPr>
          <w:rFonts w:hint="eastAsia" w:cs="Times New Roman"/>
          <w:szCs w:val="32"/>
        </w:rPr>
        <w:t>，</w:t>
      </w:r>
      <w:r>
        <w:rPr>
          <w:rFonts w:cs="Times New Roman"/>
          <w:szCs w:val="32"/>
        </w:rPr>
        <w:t>资助27.27</w:t>
      </w:r>
      <w:r>
        <w:rPr>
          <w:rFonts w:hint="eastAsia" w:cs="Times New Roman"/>
          <w:szCs w:val="32"/>
        </w:rPr>
        <w:t>万人次；</w:t>
      </w:r>
    </w:p>
    <w:p>
      <w:pPr>
        <w:adjustRightInd w:val="0"/>
        <w:snapToGrid w:val="0"/>
        <w:spacing w:line="566" w:lineRule="exact"/>
        <w:ind w:firstLine="640" w:firstLineChars="200"/>
        <w:rPr>
          <w:rFonts w:cs="Times New Roman"/>
          <w:szCs w:val="32"/>
        </w:rPr>
      </w:pPr>
      <w:r>
        <w:rPr>
          <w:rFonts w:cs="Times New Roman"/>
          <w:szCs w:val="32"/>
        </w:rPr>
        <w:t>学校提取资助资金1.25</w:t>
      </w:r>
      <w:r>
        <w:rPr>
          <w:rFonts w:hint="eastAsia" w:cs="Times New Roman"/>
          <w:szCs w:val="32"/>
        </w:rPr>
        <w:t>亿元，</w:t>
      </w:r>
      <w:r>
        <w:rPr>
          <w:rFonts w:cs="Times New Roman"/>
          <w:szCs w:val="32"/>
        </w:rPr>
        <w:t>资助20.47万人次</w:t>
      </w:r>
      <w:r>
        <w:rPr>
          <w:rFonts w:hint="eastAsia" w:cs="Times New Roman"/>
          <w:szCs w:val="32"/>
        </w:rPr>
        <w:t>；</w:t>
      </w:r>
    </w:p>
    <w:p>
      <w:pPr>
        <w:adjustRightInd w:val="0"/>
        <w:snapToGrid w:val="0"/>
        <w:spacing w:line="566" w:lineRule="exact"/>
        <w:ind w:firstLine="640" w:firstLineChars="200"/>
        <w:rPr>
          <w:rFonts w:cs="Times New Roman"/>
          <w:szCs w:val="32"/>
        </w:rPr>
      </w:pPr>
      <w:r>
        <w:rPr>
          <w:rFonts w:cs="Times New Roman"/>
          <w:szCs w:val="32"/>
        </w:rPr>
        <w:t>社会</w:t>
      </w:r>
      <w:r>
        <w:rPr>
          <w:rFonts w:hint="eastAsia" w:cs="Times New Roman"/>
          <w:szCs w:val="32"/>
        </w:rPr>
        <w:t>资助</w:t>
      </w:r>
      <w:r>
        <w:rPr>
          <w:rFonts w:cs="Times New Roman"/>
          <w:szCs w:val="32"/>
        </w:rPr>
        <w:t>资金1770.23万元</w:t>
      </w:r>
      <w:r>
        <w:rPr>
          <w:rFonts w:hint="eastAsia" w:cs="Times New Roman"/>
          <w:szCs w:val="32"/>
        </w:rPr>
        <w:t>，</w:t>
      </w:r>
      <w:r>
        <w:rPr>
          <w:rFonts w:cs="Times New Roman"/>
          <w:szCs w:val="32"/>
        </w:rPr>
        <w:t>资助</w:t>
      </w:r>
      <w:r>
        <w:rPr>
          <w:rFonts w:hint="eastAsia" w:cs="Times New Roman"/>
          <w:szCs w:val="32"/>
        </w:rPr>
        <w:t>0</w:t>
      </w:r>
      <w:r>
        <w:rPr>
          <w:rFonts w:cs="Times New Roman"/>
          <w:szCs w:val="32"/>
        </w:rPr>
        <w:t>.9万人次</w:t>
      </w:r>
      <w:r>
        <w:rPr>
          <w:rFonts w:hint="eastAsia" w:cs="Times New Roman"/>
          <w:szCs w:val="32"/>
        </w:rPr>
        <w:t>。</w:t>
      </w:r>
    </w:p>
    <w:p>
      <w:pPr>
        <w:adjustRightInd w:val="0"/>
        <w:snapToGrid w:val="0"/>
        <w:spacing w:line="566" w:lineRule="exact"/>
        <w:ind w:firstLine="643" w:firstLineChars="200"/>
        <w:rPr>
          <w:rFonts w:ascii="楷体_GB2312" w:eastAsia="楷体_GB2312" w:cs="Times New Roman"/>
          <w:b/>
          <w:szCs w:val="32"/>
        </w:rPr>
      </w:pPr>
      <w:r>
        <w:rPr>
          <w:rFonts w:hint="eastAsia" w:ascii="楷体_GB2312" w:eastAsia="楷体_GB2312" w:cs="Times New Roman"/>
          <w:b/>
          <w:szCs w:val="32"/>
        </w:rPr>
        <w:t>（五）普通高校学生资助</w:t>
      </w:r>
    </w:p>
    <w:p>
      <w:pPr>
        <w:adjustRightInd w:val="0"/>
        <w:snapToGrid w:val="0"/>
        <w:spacing w:line="566" w:lineRule="exact"/>
        <w:ind w:firstLine="640" w:firstLineChars="200"/>
        <w:rPr>
          <w:rFonts w:cs="Times New Roman"/>
          <w:szCs w:val="32"/>
        </w:rPr>
      </w:pPr>
      <w:r>
        <w:rPr>
          <w:rFonts w:hint="eastAsia" w:cs="Times New Roman"/>
          <w:szCs w:val="32"/>
        </w:rPr>
        <w:t>201</w:t>
      </w:r>
      <w:r>
        <w:rPr>
          <w:rFonts w:cs="Times New Roman"/>
          <w:szCs w:val="32"/>
        </w:rPr>
        <w:t>8</w:t>
      </w:r>
      <w:r>
        <w:rPr>
          <w:rFonts w:hint="eastAsia" w:cs="Times New Roman"/>
          <w:szCs w:val="32"/>
        </w:rPr>
        <w:t>年，全省共资助普通高等学校学生</w:t>
      </w:r>
      <w:r>
        <w:rPr>
          <w:rFonts w:cs="Times New Roman"/>
          <w:szCs w:val="32"/>
        </w:rPr>
        <w:t>270.64</w:t>
      </w:r>
      <w:r>
        <w:rPr>
          <w:rFonts w:hint="eastAsia" w:cs="Times New Roman"/>
          <w:szCs w:val="32"/>
        </w:rPr>
        <w:t>万人次，资助资金</w:t>
      </w:r>
      <w:r>
        <w:rPr>
          <w:rFonts w:cs="Times New Roman"/>
          <w:szCs w:val="32"/>
        </w:rPr>
        <w:t>68.43</w:t>
      </w:r>
      <w:r>
        <w:rPr>
          <w:rFonts w:hint="eastAsia" w:cs="Times New Roman"/>
          <w:szCs w:val="32"/>
        </w:rPr>
        <w:t>亿元。其中：</w:t>
      </w:r>
    </w:p>
    <w:p>
      <w:pPr>
        <w:adjustRightInd w:val="0"/>
        <w:snapToGrid w:val="0"/>
        <w:spacing w:line="566" w:lineRule="exact"/>
        <w:ind w:firstLine="640" w:firstLineChars="200"/>
        <w:rPr>
          <w:rFonts w:cs="Times New Roman"/>
          <w:szCs w:val="32"/>
        </w:rPr>
      </w:pPr>
      <w:r>
        <w:rPr>
          <w:rFonts w:hint="eastAsia" w:cs="Times New Roman"/>
          <w:szCs w:val="32"/>
        </w:rPr>
        <w:t>财政资金</w:t>
      </w:r>
      <w:r>
        <w:rPr>
          <w:rFonts w:cs="Times New Roman"/>
          <w:szCs w:val="32"/>
        </w:rPr>
        <w:t>26.47</w:t>
      </w:r>
      <w:r>
        <w:rPr>
          <w:rFonts w:hint="eastAsia" w:cs="Times New Roman"/>
          <w:szCs w:val="32"/>
        </w:rPr>
        <w:t>亿元（含国家奖助学金、贷款代偿、学费补偿、国家</w:t>
      </w:r>
      <w:r>
        <w:rPr>
          <w:rFonts w:cs="Times New Roman"/>
          <w:szCs w:val="32"/>
        </w:rPr>
        <w:t>助学贷款</w:t>
      </w:r>
      <w:r>
        <w:rPr>
          <w:rFonts w:hint="eastAsia" w:cs="Times New Roman"/>
          <w:szCs w:val="32"/>
        </w:rPr>
        <w:t>风险补偿金</w:t>
      </w:r>
      <w:r>
        <w:rPr>
          <w:rFonts w:cs="Times New Roman"/>
          <w:szCs w:val="32"/>
        </w:rPr>
        <w:t>和</w:t>
      </w:r>
      <w:r>
        <w:rPr>
          <w:rFonts w:hint="eastAsia" w:cs="Times New Roman"/>
          <w:szCs w:val="32"/>
        </w:rPr>
        <w:t>贴息、财政性其他资金等），占全年高校资助资金总额的</w:t>
      </w:r>
      <w:r>
        <w:rPr>
          <w:rFonts w:cs="Times New Roman"/>
          <w:szCs w:val="32"/>
        </w:rPr>
        <w:t>38.68%</w:t>
      </w:r>
      <w:r>
        <w:rPr>
          <w:rFonts w:hint="eastAsia" w:cs="Times New Roman"/>
          <w:szCs w:val="32"/>
        </w:rPr>
        <w:t>；银行发放我省国家助学贷款</w:t>
      </w:r>
      <w:r>
        <w:rPr>
          <w:rFonts w:cs="Times New Roman"/>
          <w:szCs w:val="32"/>
        </w:rPr>
        <w:t>35.33</w:t>
      </w:r>
      <w:r>
        <w:rPr>
          <w:rFonts w:hint="eastAsia" w:cs="Times New Roman"/>
          <w:szCs w:val="32"/>
        </w:rPr>
        <w:t>亿元，占比</w:t>
      </w:r>
      <w:r>
        <w:rPr>
          <w:rFonts w:cs="Times New Roman"/>
          <w:szCs w:val="32"/>
        </w:rPr>
        <w:t>51.63%</w:t>
      </w:r>
      <w:r>
        <w:rPr>
          <w:rFonts w:hint="eastAsia" w:cs="Times New Roman"/>
          <w:szCs w:val="32"/>
        </w:rPr>
        <w:t>；高校从事业收入中提取并支出资助资金</w:t>
      </w:r>
      <w:r>
        <w:rPr>
          <w:rFonts w:cs="Times New Roman"/>
          <w:szCs w:val="32"/>
        </w:rPr>
        <w:t>6.3</w:t>
      </w:r>
      <w:r>
        <w:rPr>
          <w:rFonts w:hint="eastAsia" w:cs="Times New Roman"/>
          <w:szCs w:val="32"/>
        </w:rPr>
        <w:t>亿元，占比</w:t>
      </w:r>
      <w:r>
        <w:rPr>
          <w:rFonts w:cs="Times New Roman"/>
          <w:szCs w:val="32"/>
        </w:rPr>
        <w:t>9.2%</w:t>
      </w:r>
      <w:r>
        <w:rPr>
          <w:rFonts w:hint="eastAsia" w:cs="Times New Roman"/>
          <w:szCs w:val="32"/>
        </w:rPr>
        <w:t>；企事业单位、社会组织及个人捐助资助资金</w:t>
      </w:r>
      <w:r>
        <w:rPr>
          <w:rFonts w:cs="Times New Roman"/>
          <w:szCs w:val="32"/>
        </w:rPr>
        <w:t>3324.1</w:t>
      </w:r>
      <w:r>
        <w:rPr>
          <w:rFonts w:hint="eastAsia" w:cs="Times New Roman"/>
          <w:szCs w:val="32"/>
        </w:rPr>
        <w:t>万元（含大学新生入学资助资金），占比</w:t>
      </w:r>
      <w:r>
        <w:rPr>
          <w:rFonts w:cs="Times New Roman"/>
          <w:szCs w:val="32"/>
        </w:rPr>
        <w:t>0.49%</w:t>
      </w:r>
      <w:r>
        <w:rPr>
          <w:rFonts w:hint="eastAsia" w:cs="Times New Roman"/>
          <w:szCs w:val="32"/>
        </w:rPr>
        <w:t>。</w:t>
      </w:r>
    </w:p>
    <w:p>
      <w:pPr>
        <w:adjustRightInd w:val="0"/>
        <w:snapToGrid w:val="0"/>
        <w:spacing w:line="566" w:lineRule="exact"/>
        <w:rPr>
          <w:rFonts w:cs="Times New Roman"/>
          <w:szCs w:val="32"/>
        </w:rPr>
      </w:pPr>
      <w:r>
        <w:drawing>
          <wp:anchor distT="0" distB="0" distL="114300" distR="114300" simplePos="0" relativeHeight="251669504" behindDoc="0" locked="0" layoutInCell="1" allowOverlap="1">
            <wp:simplePos x="0" y="0"/>
            <wp:positionH relativeFrom="margin">
              <wp:align>right</wp:align>
            </wp:positionH>
            <wp:positionV relativeFrom="paragraph">
              <wp:posOffset>27940</wp:posOffset>
            </wp:positionV>
            <wp:extent cx="5759450" cy="3316605"/>
            <wp:effectExtent l="0" t="0" r="12700" b="17145"/>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adjustRightInd w:val="0"/>
        <w:snapToGrid w:val="0"/>
        <w:spacing w:line="566" w:lineRule="exact"/>
        <w:rPr>
          <w:rFonts w:cs="Times New Roman"/>
          <w:szCs w:val="32"/>
        </w:rPr>
      </w:pPr>
    </w:p>
    <w:p>
      <w:pPr>
        <w:adjustRightInd w:val="0"/>
        <w:snapToGrid w:val="0"/>
        <w:spacing w:line="566" w:lineRule="exact"/>
        <w:rPr>
          <w:rFonts w:cs="Times New Roman"/>
          <w:szCs w:val="32"/>
        </w:rPr>
      </w:pPr>
    </w:p>
    <w:p>
      <w:pPr>
        <w:adjustRightInd w:val="0"/>
        <w:snapToGrid w:val="0"/>
        <w:spacing w:line="566" w:lineRule="exact"/>
        <w:rPr>
          <w:rFonts w:cs="Times New Roman"/>
          <w:szCs w:val="32"/>
        </w:rPr>
      </w:pPr>
    </w:p>
    <w:p>
      <w:pPr>
        <w:adjustRightInd w:val="0"/>
        <w:snapToGrid w:val="0"/>
        <w:spacing w:line="566" w:lineRule="exact"/>
        <w:rPr>
          <w:rFonts w:cs="Times New Roman"/>
          <w:szCs w:val="32"/>
        </w:rPr>
      </w:pPr>
    </w:p>
    <w:p>
      <w:pPr>
        <w:adjustRightInd w:val="0"/>
        <w:snapToGrid w:val="0"/>
        <w:spacing w:line="566" w:lineRule="exact"/>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3" w:firstLineChars="200"/>
        <w:rPr>
          <w:rFonts w:cs="Times New Roman"/>
          <w:b/>
          <w:szCs w:val="32"/>
        </w:rPr>
      </w:pPr>
      <w:r>
        <w:rPr>
          <w:rFonts w:hint="eastAsia" w:cs="Times New Roman"/>
          <w:b/>
          <w:szCs w:val="32"/>
        </w:rPr>
        <w:t>1.奖学金</w:t>
      </w:r>
    </w:p>
    <w:p>
      <w:pPr>
        <w:adjustRightInd w:val="0"/>
        <w:snapToGrid w:val="0"/>
        <w:spacing w:line="566" w:lineRule="exact"/>
        <w:ind w:firstLine="640" w:firstLineChars="200"/>
        <w:rPr>
          <w:rFonts w:cs="Times New Roman"/>
          <w:szCs w:val="32"/>
        </w:rPr>
      </w:pPr>
      <w:r>
        <w:rPr>
          <w:rFonts w:hint="eastAsia" w:cs="Times New Roman"/>
          <w:szCs w:val="32"/>
        </w:rPr>
        <w:t>201</w:t>
      </w:r>
      <w:r>
        <w:rPr>
          <w:rFonts w:cs="Times New Roman"/>
          <w:szCs w:val="32"/>
        </w:rPr>
        <w:t>8</w:t>
      </w:r>
      <w:r>
        <w:rPr>
          <w:rFonts w:hint="eastAsia" w:cs="Times New Roman"/>
          <w:szCs w:val="32"/>
        </w:rPr>
        <w:t>年，各类奖学金共奖励全省普通高校学生</w:t>
      </w:r>
      <w:r>
        <w:rPr>
          <w:rFonts w:cs="Times New Roman"/>
          <w:szCs w:val="32"/>
        </w:rPr>
        <w:t>8.57</w:t>
      </w:r>
      <w:r>
        <w:rPr>
          <w:rFonts w:hint="eastAsia" w:cs="Times New Roman"/>
          <w:szCs w:val="32"/>
        </w:rPr>
        <w:t>万人次；奖励金额</w:t>
      </w:r>
      <w:r>
        <w:rPr>
          <w:rFonts w:cs="Times New Roman"/>
          <w:szCs w:val="32"/>
        </w:rPr>
        <w:t>5.04</w:t>
      </w:r>
      <w:r>
        <w:rPr>
          <w:rFonts w:hint="eastAsia" w:cs="Times New Roman"/>
          <w:szCs w:val="32"/>
        </w:rPr>
        <w:t>亿元，占高校资助资金总额的</w:t>
      </w:r>
      <w:r>
        <w:rPr>
          <w:rFonts w:cs="Times New Roman"/>
          <w:szCs w:val="32"/>
        </w:rPr>
        <w:t>7.36%</w:t>
      </w:r>
      <w:r>
        <w:rPr>
          <w:rFonts w:hint="eastAsia" w:cs="Times New Roman"/>
          <w:szCs w:val="32"/>
        </w:rPr>
        <w:t>，其中：</w:t>
      </w:r>
    </w:p>
    <w:p>
      <w:pPr>
        <w:adjustRightInd w:val="0"/>
        <w:snapToGrid w:val="0"/>
        <w:spacing w:line="566" w:lineRule="exact"/>
        <w:ind w:firstLine="640" w:firstLineChars="200"/>
        <w:rPr>
          <w:rFonts w:cs="Times New Roman"/>
          <w:szCs w:val="32"/>
        </w:rPr>
      </w:pPr>
      <w:r>
        <w:rPr>
          <w:rFonts w:hint="eastAsia" w:cs="Times New Roman"/>
          <w:szCs w:val="32"/>
        </w:rPr>
        <w:t>国家奖学金奖励本专科生</w:t>
      </w:r>
      <w:r>
        <w:rPr>
          <w:rFonts w:cs="Times New Roman"/>
          <w:szCs w:val="32"/>
        </w:rPr>
        <w:t>2255</w:t>
      </w:r>
      <w:r>
        <w:rPr>
          <w:rFonts w:hint="eastAsia" w:cs="Times New Roman"/>
          <w:szCs w:val="32"/>
        </w:rPr>
        <w:t>人，奖励金额</w:t>
      </w:r>
      <w:r>
        <w:rPr>
          <w:rFonts w:cs="Times New Roman"/>
          <w:szCs w:val="32"/>
        </w:rPr>
        <w:t>1804.00</w:t>
      </w:r>
      <w:r>
        <w:rPr>
          <w:rFonts w:hint="eastAsia" w:cs="Times New Roman"/>
          <w:szCs w:val="32"/>
        </w:rPr>
        <w:t>万元；奖励硕士研究生825人，奖励金额1650万元；奖励博士研究生66人，奖励金额198万元。</w:t>
      </w:r>
    </w:p>
    <w:p>
      <w:pPr>
        <w:adjustRightInd w:val="0"/>
        <w:snapToGrid w:val="0"/>
        <w:spacing w:line="566" w:lineRule="exact"/>
        <w:ind w:firstLine="640" w:firstLineChars="200"/>
        <w:rPr>
          <w:rFonts w:cs="Times New Roman"/>
          <w:szCs w:val="32"/>
        </w:rPr>
      </w:pPr>
      <w:r>
        <w:rPr>
          <w:rFonts w:hint="eastAsia" w:cs="Times New Roman"/>
          <w:szCs w:val="32"/>
        </w:rPr>
        <w:t>国家励志奖学金奖励本专科生</w:t>
      </w:r>
      <w:r>
        <w:rPr>
          <w:rFonts w:cs="Times New Roman"/>
          <w:szCs w:val="32"/>
        </w:rPr>
        <w:t>6</w:t>
      </w:r>
      <w:r>
        <w:rPr>
          <w:rFonts w:hint="eastAsia" w:cs="Times New Roman"/>
          <w:szCs w:val="32"/>
        </w:rPr>
        <w:t>万人，奖励金额</w:t>
      </w:r>
      <w:r>
        <w:rPr>
          <w:rFonts w:cs="Times New Roman"/>
          <w:szCs w:val="32"/>
        </w:rPr>
        <w:t>3</w:t>
      </w:r>
      <w:r>
        <w:rPr>
          <w:rFonts w:hint="eastAsia" w:cs="Times New Roman"/>
          <w:szCs w:val="32"/>
        </w:rPr>
        <w:t>亿元。</w:t>
      </w:r>
    </w:p>
    <w:p>
      <w:pPr>
        <w:adjustRightInd w:val="0"/>
        <w:snapToGrid w:val="0"/>
        <w:spacing w:line="566" w:lineRule="exact"/>
        <w:ind w:firstLine="640" w:firstLineChars="200"/>
        <w:rPr>
          <w:rFonts w:cs="Times New Roman"/>
          <w:szCs w:val="32"/>
        </w:rPr>
      </w:pPr>
      <w:r>
        <w:rPr>
          <w:rFonts w:hint="eastAsia" w:cs="Times New Roman"/>
          <w:szCs w:val="32"/>
        </w:rPr>
        <w:t>研究生学业奖学金奖励研究生</w:t>
      </w:r>
      <w:r>
        <w:rPr>
          <w:rFonts w:cs="Times New Roman"/>
          <w:szCs w:val="32"/>
        </w:rPr>
        <w:t>2.25</w:t>
      </w:r>
      <w:r>
        <w:rPr>
          <w:rFonts w:hint="eastAsia" w:cs="Times New Roman"/>
          <w:szCs w:val="32"/>
        </w:rPr>
        <w:t>万人，奖励金额</w:t>
      </w:r>
      <w:r>
        <w:rPr>
          <w:rFonts w:cs="Times New Roman"/>
          <w:szCs w:val="32"/>
        </w:rPr>
        <w:t>1.67</w:t>
      </w:r>
      <w:r>
        <w:rPr>
          <w:rFonts w:hint="eastAsia" w:cs="Times New Roman"/>
          <w:szCs w:val="32"/>
        </w:rPr>
        <w:t>亿元。</w:t>
      </w:r>
    </w:p>
    <w:p>
      <w:pPr>
        <w:adjustRightInd w:val="0"/>
        <w:snapToGrid w:val="0"/>
        <w:spacing w:line="566" w:lineRule="exact"/>
        <w:ind w:firstLine="643" w:firstLineChars="200"/>
        <w:rPr>
          <w:rFonts w:cs="Times New Roman"/>
          <w:b/>
          <w:szCs w:val="32"/>
        </w:rPr>
      </w:pPr>
      <w:r>
        <w:rPr>
          <w:rFonts w:hint="eastAsia" w:cs="Times New Roman"/>
          <w:b/>
          <w:szCs w:val="32"/>
        </w:rPr>
        <w:t>2.助学金</w:t>
      </w:r>
    </w:p>
    <w:p>
      <w:pPr>
        <w:adjustRightInd w:val="0"/>
        <w:snapToGrid w:val="0"/>
        <w:spacing w:line="566" w:lineRule="exact"/>
        <w:ind w:firstLine="640" w:firstLineChars="200"/>
        <w:rPr>
          <w:rFonts w:cs="Times New Roman"/>
          <w:szCs w:val="32"/>
        </w:rPr>
      </w:pPr>
      <w:r>
        <w:rPr>
          <w:rFonts w:hint="eastAsia" w:cs="Times New Roman"/>
          <w:szCs w:val="32"/>
        </w:rPr>
        <w:t>201</w:t>
      </w:r>
      <w:r>
        <w:rPr>
          <w:rFonts w:cs="Times New Roman"/>
          <w:szCs w:val="32"/>
        </w:rPr>
        <w:t>8</w:t>
      </w:r>
      <w:r>
        <w:rPr>
          <w:rFonts w:hint="eastAsia" w:cs="Times New Roman"/>
          <w:szCs w:val="32"/>
        </w:rPr>
        <w:t>年，国家助学金共资助全省普通高校学生</w:t>
      </w:r>
      <w:r>
        <w:rPr>
          <w:rFonts w:cs="Times New Roman"/>
          <w:szCs w:val="32"/>
        </w:rPr>
        <w:t>93.1</w:t>
      </w:r>
      <w:r>
        <w:rPr>
          <w:rFonts w:hint="eastAsia" w:cs="Times New Roman"/>
          <w:szCs w:val="32"/>
        </w:rPr>
        <w:t>万人次，资助金额</w:t>
      </w:r>
      <w:r>
        <w:rPr>
          <w:rFonts w:cs="Times New Roman"/>
          <w:szCs w:val="32"/>
        </w:rPr>
        <w:t>15.38</w:t>
      </w:r>
      <w:r>
        <w:rPr>
          <w:rFonts w:hint="eastAsia" w:cs="Times New Roman"/>
          <w:szCs w:val="32"/>
        </w:rPr>
        <w:t>亿元，占高校资助资金总额的</w:t>
      </w:r>
      <w:r>
        <w:rPr>
          <w:rFonts w:cs="Times New Roman"/>
          <w:szCs w:val="32"/>
        </w:rPr>
        <w:t>22.47%</w:t>
      </w:r>
      <w:r>
        <w:rPr>
          <w:rFonts w:hint="eastAsia" w:cs="Times New Roman"/>
          <w:szCs w:val="32"/>
        </w:rPr>
        <w:t>，其中：</w:t>
      </w:r>
    </w:p>
    <w:p>
      <w:pPr>
        <w:adjustRightInd w:val="0"/>
        <w:snapToGrid w:val="0"/>
        <w:spacing w:line="566" w:lineRule="exact"/>
        <w:ind w:firstLine="640" w:firstLineChars="200"/>
        <w:rPr>
          <w:rFonts w:cs="Times New Roman"/>
          <w:szCs w:val="32"/>
        </w:rPr>
      </w:pPr>
      <w:r>
        <w:rPr>
          <w:rFonts w:hint="eastAsia" w:cs="Times New Roman"/>
          <w:szCs w:val="32"/>
        </w:rPr>
        <w:t>资助本专科生</w:t>
      </w:r>
      <w:r>
        <w:rPr>
          <w:rFonts w:cs="Times New Roman"/>
          <w:szCs w:val="32"/>
        </w:rPr>
        <w:t>84.71</w:t>
      </w:r>
      <w:r>
        <w:rPr>
          <w:rFonts w:hint="eastAsia" w:cs="Times New Roman"/>
          <w:szCs w:val="32"/>
        </w:rPr>
        <w:t>万人次，资助金额</w:t>
      </w:r>
      <w:r>
        <w:rPr>
          <w:rFonts w:cs="Times New Roman"/>
          <w:szCs w:val="32"/>
        </w:rPr>
        <w:t>12.71</w:t>
      </w:r>
      <w:r>
        <w:rPr>
          <w:rFonts w:hint="eastAsia" w:cs="Times New Roman"/>
          <w:szCs w:val="32"/>
        </w:rPr>
        <w:t>亿元；</w:t>
      </w:r>
    </w:p>
    <w:p>
      <w:pPr>
        <w:adjustRightInd w:val="0"/>
        <w:snapToGrid w:val="0"/>
        <w:spacing w:line="566" w:lineRule="exact"/>
        <w:ind w:firstLine="640" w:firstLineChars="200"/>
        <w:rPr>
          <w:rFonts w:cs="Times New Roman"/>
          <w:szCs w:val="32"/>
        </w:rPr>
      </w:pPr>
      <w:r>
        <w:rPr>
          <w:rFonts w:hint="eastAsia" w:cs="Times New Roman"/>
          <w:szCs w:val="32"/>
        </w:rPr>
        <w:t>资助研究生</w:t>
      </w:r>
      <w:r>
        <w:rPr>
          <w:rFonts w:cs="Times New Roman"/>
          <w:szCs w:val="32"/>
        </w:rPr>
        <w:t>8.4</w:t>
      </w:r>
      <w:r>
        <w:rPr>
          <w:rFonts w:hint="eastAsia" w:cs="Times New Roman"/>
          <w:szCs w:val="32"/>
        </w:rPr>
        <w:t>万人次，资助金额</w:t>
      </w:r>
      <w:r>
        <w:rPr>
          <w:rFonts w:cs="Times New Roman"/>
          <w:szCs w:val="32"/>
        </w:rPr>
        <w:t>2.67</w:t>
      </w:r>
      <w:r>
        <w:rPr>
          <w:rFonts w:hint="eastAsia" w:cs="Times New Roman"/>
          <w:szCs w:val="32"/>
        </w:rPr>
        <w:t>亿元。</w:t>
      </w:r>
    </w:p>
    <w:p>
      <w:pPr>
        <w:adjustRightInd w:val="0"/>
        <w:snapToGrid w:val="0"/>
        <w:spacing w:line="566" w:lineRule="exact"/>
        <w:ind w:firstLine="643" w:firstLineChars="200"/>
        <w:rPr>
          <w:rFonts w:cs="Times New Roman"/>
          <w:b/>
          <w:szCs w:val="32"/>
        </w:rPr>
      </w:pPr>
      <w:r>
        <w:rPr>
          <w:rFonts w:hint="eastAsia" w:cs="Times New Roman"/>
          <w:b/>
          <w:szCs w:val="32"/>
        </w:rPr>
        <w:t>3.国家助学贷款</w:t>
      </w:r>
    </w:p>
    <w:p>
      <w:pPr>
        <w:adjustRightInd w:val="0"/>
        <w:snapToGrid w:val="0"/>
        <w:spacing w:line="566" w:lineRule="exact"/>
        <w:ind w:firstLine="640" w:firstLineChars="200"/>
        <w:rPr>
          <w:rFonts w:cs="Times New Roman"/>
          <w:szCs w:val="32"/>
        </w:rPr>
      </w:pPr>
      <w:r>
        <w:rPr>
          <w:rFonts w:hint="eastAsia" w:cs="Times New Roman"/>
          <w:szCs w:val="32"/>
        </w:rPr>
        <w:t>全省发放国家助学贷款</w:t>
      </w:r>
      <w:r>
        <w:rPr>
          <w:rFonts w:cs="Times New Roman"/>
          <w:szCs w:val="32"/>
        </w:rPr>
        <w:t>35.33</w:t>
      </w:r>
      <w:r>
        <w:rPr>
          <w:rFonts w:hint="eastAsia" w:cs="Times New Roman"/>
          <w:szCs w:val="32"/>
        </w:rPr>
        <w:t>亿元，占高校资助资金总额的</w:t>
      </w:r>
      <w:r>
        <w:rPr>
          <w:rFonts w:cs="Times New Roman"/>
          <w:szCs w:val="32"/>
        </w:rPr>
        <w:t>51.63</w:t>
      </w:r>
      <w:r>
        <w:rPr>
          <w:rFonts w:hint="eastAsia" w:cs="Times New Roman"/>
          <w:szCs w:val="32"/>
        </w:rPr>
        <w:t>%，资助</w:t>
      </w:r>
      <w:r>
        <w:rPr>
          <w:rFonts w:cs="Times New Roman"/>
          <w:szCs w:val="32"/>
        </w:rPr>
        <w:t>52.82</w:t>
      </w:r>
      <w:r>
        <w:rPr>
          <w:rFonts w:hint="eastAsia" w:cs="Times New Roman"/>
          <w:szCs w:val="32"/>
        </w:rPr>
        <w:t>万人，其中：</w:t>
      </w:r>
    </w:p>
    <w:p>
      <w:pPr>
        <w:adjustRightInd w:val="0"/>
        <w:snapToGrid w:val="0"/>
        <w:spacing w:line="566" w:lineRule="exact"/>
        <w:ind w:firstLine="640" w:firstLineChars="200"/>
        <w:rPr>
          <w:rFonts w:cs="Times New Roman"/>
          <w:szCs w:val="32"/>
        </w:rPr>
      </w:pPr>
      <w:r>
        <w:rPr>
          <w:rFonts w:hint="eastAsia" w:cs="Times New Roman"/>
          <w:szCs w:val="32"/>
        </w:rPr>
        <w:t>生源地信用助学贷款</w:t>
      </w:r>
      <w:r>
        <w:rPr>
          <w:rFonts w:cs="Times New Roman"/>
          <w:szCs w:val="32"/>
        </w:rPr>
        <w:t>32.4</w:t>
      </w:r>
      <w:r>
        <w:rPr>
          <w:rFonts w:hint="eastAsia" w:cs="Times New Roman"/>
          <w:szCs w:val="32"/>
        </w:rPr>
        <w:t>亿元，资助</w:t>
      </w:r>
      <w:r>
        <w:rPr>
          <w:rFonts w:cs="Times New Roman"/>
          <w:szCs w:val="32"/>
        </w:rPr>
        <w:t>47.43</w:t>
      </w:r>
      <w:r>
        <w:rPr>
          <w:rFonts w:hint="eastAsia" w:cs="Times New Roman"/>
          <w:szCs w:val="32"/>
        </w:rPr>
        <w:t>万人；</w:t>
      </w:r>
    </w:p>
    <w:p>
      <w:pPr>
        <w:adjustRightInd w:val="0"/>
        <w:snapToGrid w:val="0"/>
        <w:spacing w:line="566" w:lineRule="exact"/>
        <w:ind w:firstLine="640" w:firstLineChars="200"/>
        <w:rPr>
          <w:rFonts w:cs="Times New Roman"/>
          <w:szCs w:val="32"/>
        </w:rPr>
      </w:pPr>
      <w:r>
        <w:rPr>
          <w:rFonts w:hint="eastAsia" w:cs="Times New Roman"/>
          <w:szCs w:val="32"/>
        </w:rPr>
        <w:t>高校国家助学贷款</w:t>
      </w:r>
      <w:r>
        <w:rPr>
          <w:rFonts w:cs="Times New Roman"/>
          <w:szCs w:val="32"/>
        </w:rPr>
        <w:t>2.93亿元</w:t>
      </w:r>
      <w:r>
        <w:rPr>
          <w:rFonts w:hint="eastAsia" w:cs="Times New Roman"/>
          <w:szCs w:val="32"/>
        </w:rPr>
        <w:t>，</w:t>
      </w:r>
      <w:r>
        <w:rPr>
          <w:rFonts w:cs="Times New Roman"/>
          <w:szCs w:val="32"/>
        </w:rPr>
        <w:t>资助5.39</w:t>
      </w:r>
      <w:r>
        <w:rPr>
          <w:rFonts w:hint="eastAsia" w:cs="Times New Roman"/>
          <w:szCs w:val="32"/>
        </w:rPr>
        <w:t>万人。</w:t>
      </w:r>
    </w:p>
    <w:p>
      <w:pPr>
        <w:adjustRightInd w:val="0"/>
        <w:snapToGrid w:val="0"/>
        <w:spacing w:line="566" w:lineRule="exact"/>
        <w:ind w:firstLine="640" w:firstLineChars="200"/>
        <w:rPr>
          <w:rFonts w:cs="Times New Roman"/>
          <w:szCs w:val="32"/>
        </w:rPr>
      </w:pPr>
      <w:r>
        <w:rPr>
          <w:rFonts w:hint="eastAsia" w:cs="Times New Roman"/>
          <w:szCs w:val="32"/>
        </w:rPr>
        <w:t>各级财政为国家助学贷款支付风险补偿金</w:t>
      </w:r>
      <w:r>
        <w:rPr>
          <w:rFonts w:cs="Times New Roman"/>
          <w:szCs w:val="32"/>
        </w:rPr>
        <w:t>1.62</w:t>
      </w:r>
      <w:r>
        <w:rPr>
          <w:rFonts w:hint="eastAsia" w:cs="Times New Roman"/>
          <w:szCs w:val="32"/>
        </w:rPr>
        <w:t>亿元</w:t>
      </w:r>
      <w:r>
        <w:rPr>
          <w:rFonts w:cs="Times New Roman"/>
          <w:szCs w:val="32"/>
        </w:rPr>
        <w:t>、</w:t>
      </w:r>
      <w:r>
        <w:rPr>
          <w:rFonts w:hint="eastAsia" w:cs="Times New Roman"/>
          <w:szCs w:val="32"/>
        </w:rPr>
        <w:t>贴息</w:t>
      </w:r>
      <w:r>
        <w:rPr>
          <w:rFonts w:cs="Times New Roman"/>
          <w:szCs w:val="32"/>
        </w:rPr>
        <w:t>2.69</w:t>
      </w:r>
      <w:r>
        <w:rPr>
          <w:rFonts w:hint="eastAsia" w:cs="Times New Roman"/>
          <w:szCs w:val="32"/>
        </w:rPr>
        <w:t>亿元。</w:t>
      </w:r>
    </w:p>
    <w:p>
      <w:pPr>
        <w:adjustRightInd w:val="0"/>
        <w:snapToGrid w:val="0"/>
        <w:spacing w:line="566" w:lineRule="exact"/>
        <w:ind w:firstLine="640" w:firstLineChars="200"/>
        <w:rPr>
          <w:rFonts w:cs="Times New Roman"/>
          <w:b/>
          <w:szCs w:val="32"/>
        </w:rPr>
      </w:pPr>
      <w:r>
        <w:rPr>
          <w:rFonts w:hint="eastAsia" w:cs="Times New Roman"/>
          <w:szCs w:val="32"/>
        </w:rPr>
        <w:t>自2005年国家助学贷款“河南模式”建立以来</w:t>
      </w:r>
      <w:r>
        <w:rPr>
          <w:rFonts w:cs="Times New Roman"/>
          <w:szCs w:val="32"/>
        </w:rPr>
        <w:t>，我省累计发放国家助学贷款182.25</w:t>
      </w:r>
      <w:r>
        <w:rPr>
          <w:rFonts w:hint="eastAsia" w:cs="Times New Roman"/>
          <w:szCs w:val="32"/>
        </w:rPr>
        <w:t>亿元，</w:t>
      </w:r>
      <w:r>
        <w:rPr>
          <w:rFonts w:cs="Times New Roman"/>
          <w:szCs w:val="32"/>
        </w:rPr>
        <w:t>资助学生297.58</w:t>
      </w:r>
      <w:r>
        <w:rPr>
          <w:rFonts w:hint="eastAsia" w:cs="Times New Roman"/>
          <w:szCs w:val="32"/>
        </w:rPr>
        <w:t>万</w:t>
      </w:r>
      <w:r>
        <w:rPr>
          <w:rFonts w:cs="Times New Roman"/>
          <w:szCs w:val="32"/>
        </w:rPr>
        <w:t>人次，贷款发放量和资助学生数量居全国首位。</w:t>
      </w:r>
    </w:p>
    <w:p>
      <w:pPr>
        <w:adjustRightInd w:val="0"/>
        <w:snapToGrid w:val="0"/>
        <w:spacing w:line="566" w:lineRule="exact"/>
        <w:ind w:firstLine="643" w:firstLineChars="200"/>
        <w:rPr>
          <w:rFonts w:cs="Times New Roman"/>
          <w:b/>
          <w:szCs w:val="32"/>
        </w:rPr>
      </w:pPr>
      <w:r>
        <w:rPr>
          <w:rFonts w:hint="eastAsia" w:cs="Times New Roman"/>
          <w:b/>
          <w:szCs w:val="32"/>
        </w:rPr>
        <w:t>4.高校学生应征入伍服兵役国家资助（含直招士官）</w:t>
      </w:r>
    </w:p>
    <w:p>
      <w:pPr>
        <w:adjustRightInd w:val="0"/>
        <w:snapToGrid w:val="0"/>
        <w:spacing w:line="566" w:lineRule="exact"/>
        <w:ind w:firstLine="640" w:firstLineChars="200"/>
        <w:rPr>
          <w:rFonts w:cs="Times New Roman"/>
          <w:szCs w:val="32"/>
        </w:rPr>
      </w:pPr>
      <w:r>
        <w:rPr>
          <w:rFonts w:hint="eastAsia" w:cs="Times New Roman"/>
          <w:szCs w:val="32"/>
        </w:rPr>
        <w:t>全省</w:t>
      </w:r>
      <w:r>
        <w:rPr>
          <w:rFonts w:cs="Times New Roman"/>
          <w:szCs w:val="32"/>
        </w:rPr>
        <w:t>1.28</w:t>
      </w:r>
      <w:r>
        <w:rPr>
          <w:rFonts w:hint="eastAsia" w:cs="Times New Roman"/>
          <w:szCs w:val="32"/>
        </w:rPr>
        <w:t>万高校学生应征入伍服兵役享受国家资助，资助金额</w:t>
      </w:r>
      <w:r>
        <w:rPr>
          <w:rFonts w:cs="Times New Roman"/>
          <w:szCs w:val="32"/>
        </w:rPr>
        <w:t>1.52</w:t>
      </w:r>
      <w:r>
        <w:rPr>
          <w:rFonts w:hint="eastAsia" w:cs="Times New Roman"/>
          <w:szCs w:val="32"/>
        </w:rPr>
        <w:t>亿元，其中：</w:t>
      </w:r>
    </w:p>
    <w:p>
      <w:pPr>
        <w:adjustRightInd w:val="0"/>
        <w:snapToGrid w:val="0"/>
        <w:spacing w:line="566" w:lineRule="exact"/>
        <w:ind w:firstLine="640" w:firstLineChars="200"/>
        <w:rPr>
          <w:rFonts w:cs="Times New Roman"/>
          <w:szCs w:val="32"/>
        </w:rPr>
      </w:pPr>
      <w:r>
        <w:rPr>
          <w:rFonts w:cs="Times New Roman"/>
          <w:szCs w:val="32"/>
        </w:rPr>
        <w:t>应征入伍服兵役和退役复学学费补偿贷款代偿资金1.45亿元</w:t>
      </w:r>
      <w:r>
        <w:rPr>
          <w:rFonts w:hint="eastAsia" w:cs="Times New Roman"/>
          <w:szCs w:val="32"/>
        </w:rPr>
        <w:t>，</w:t>
      </w:r>
      <w:r>
        <w:rPr>
          <w:rFonts w:cs="Times New Roman"/>
          <w:szCs w:val="32"/>
        </w:rPr>
        <w:t>资助1.24万人</w:t>
      </w:r>
      <w:r>
        <w:rPr>
          <w:rFonts w:hint="eastAsia" w:cs="Times New Roman"/>
          <w:szCs w:val="32"/>
        </w:rPr>
        <w:t>；</w:t>
      </w:r>
    </w:p>
    <w:p>
      <w:pPr>
        <w:adjustRightInd w:val="0"/>
        <w:snapToGrid w:val="0"/>
        <w:spacing w:line="566" w:lineRule="exact"/>
        <w:ind w:firstLine="640" w:firstLineChars="200"/>
        <w:rPr>
          <w:rFonts w:cs="Times New Roman"/>
          <w:szCs w:val="32"/>
        </w:rPr>
      </w:pPr>
      <w:r>
        <w:rPr>
          <w:rFonts w:cs="Times New Roman"/>
          <w:szCs w:val="32"/>
        </w:rPr>
        <w:t>直招士官学费补偿贷款代偿资金766.1</w:t>
      </w:r>
      <w:r>
        <w:rPr>
          <w:rFonts w:hint="eastAsia" w:cs="Times New Roman"/>
          <w:szCs w:val="32"/>
        </w:rPr>
        <w:t>万元，</w:t>
      </w:r>
      <w:r>
        <w:rPr>
          <w:rFonts w:cs="Times New Roman"/>
          <w:szCs w:val="32"/>
        </w:rPr>
        <w:t>资助</w:t>
      </w:r>
      <w:r>
        <w:rPr>
          <w:rFonts w:hint="eastAsia" w:cs="Times New Roman"/>
          <w:szCs w:val="32"/>
        </w:rPr>
        <w:t>4</w:t>
      </w:r>
      <w:r>
        <w:rPr>
          <w:rFonts w:cs="Times New Roman"/>
          <w:szCs w:val="32"/>
        </w:rPr>
        <w:t>75人</w:t>
      </w:r>
      <w:r>
        <w:rPr>
          <w:rFonts w:hint="eastAsia" w:cs="Times New Roman"/>
          <w:szCs w:val="32"/>
        </w:rPr>
        <w:t>。</w:t>
      </w:r>
    </w:p>
    <w:p>
      <w:pPr>
        <w:adjustRightInd w:val="0"/>
        <w:snapToGrid w:val="0"/>
        <w:spacing w:line="566" w:lineRule="exact"/>
        <w:ind w:firstLine="643" w:firstLineChars="200"/>
        <w:rPr>
          <w:rFonts w:cs="Times New Roman"/>
          <w:b/>
          <w:szCs w:val="32"/>
        </w:rPr>
      </w:pPr>
      <w:r>
        <w:rPr>
          <w:rFonts w:hint="eastAsia" w:cs="Times New Roman"/>
          <w:b/>
          <w:szCs w:val="32"/>
        </w:rPr>
        <w:t>5.高校学生基层就业学费补偿贷款代偿</w:t>
      </w:r>
    </w:p>
    <w:p>
      <w:pPr>
        <w:adjustRightInd w:val="0"/>
        <w:snapToGrid w:val="0"/>
        <w:spacing w:line="566" w:lineRule="exact"/>
        <w:ind w:firstLine="640" w:firstLineChars="200"/>
        <w:rPr>
          <w:rFonts w:cs="Times New Roman"/>
          <w:szCs w:val="32"/>
        </w:rPr>
      </w:pPr>
      <w:r>
        <w:rPr>
          <w:rFonts w:hint="eastAsia" w:cs="Times New Roman"/>
          <w:szCs w:val="32"/>
        </w:rPr>
        <w:t>全省</w:t>
      </w:r>
      <w:r>
        <w:rPr>
          <w:rFonts w:cs="Times New Roman"/>
          <w:szCs w:val="32"/>
        </w:rPr>
        <w:t>718</w:t>
      </w:r>
      <w:r>
        <w:rPr>
          <w:rFonts w:hint="eastAsia" w:cs="Times New Roman"/>
          <w:szCs w:val="32"/>
        </w:rPr>
        <w:t>名高校毕业生赴基层就业享受学费补偿贷款代偿，资助金额</w:t>
      </w:r>
      <w:r>
        <w:rPr>
          <w:rFonts w:cs="Times New Roman"/>
          <w:szCs w:val="32"/>
        </w:rPr>
        <w:t>600.15</w:t>
      </w:r>
      <w:r>
        <w:rPr>
          <w:rFonts w:hint="eastAsia" w:cs="Times New Roman"/>
          <w:szCs w:val="32"/>
        </w:rPr>
        <w:t>万元。</w:t>
      </w:r>
    </w:p>
    <w:p>
      <w:pPr>
        <w:adjustRightInd w:val="0"/>
        <w:snapToGrid w:val="0"/>
        <w:spacing w:line="566" w:lineRule="exact"/>
        <w:ind w:firstLine="643" w:firstLineChars="200"/>
        <w:rPr>
          <w:rFonts w:cs="Times New Roman"/>
          <w:b/>
          <w:szCs w:val="32"/>
        </w:rPr>
      </w:pPr>
      <w:r>
        <w:rPr>
          <w:rFonts w:hint="eastAsia" w:cs="Times New Roman"/>
          <w:b/>
          <w:szCs w:val="32"/>
        </w:rPr>
        <w:t>6.退役士兵学费资助</w:t>
      </w:r>
    </w:p>
    <w:p>
      <w:pPr>
        <w:adjustRightInd w:val="0"/>
        <w:snapToGrid w:val="0"/>
        <w:spacing w:line="566" w:lineRule="exact"/>
        <w:ind w:firstLine="640" w:firstLineChars="200"/>
        <w:rPr>
          <w:rFonts w:cs="Times New Roman"/>
          <w:szCs w:val="32"/>
        </w:rPr>
      </w:pPr>
      <w:r>
        <w:rPr>
          <w:rFonts w:hint="eastAsia" w:cs="Times New Roman"/>
          <w:szCs w:val="32"/>
        </w:rPr>
        <w:t>退役士兵考入普通高校享受学费资助</w:t>
      </w:r>
      <w:r>
        <w:rPr>
          <w:rFonts w:cs="Times New Roman"/>
          <w:szCs w:val="32"/>
        </w:rPr>
        <w:t>2076</w:t>
      </w:r>
      <w:r>
        <w:rPr>
          <w:rFonts w:hint="eastAsia" w:cs="Times New Roman"/>
          <w:szCs w:val="32"/>
        </w:rPr>
        <w:t>人，资助金额</w:t>
      </w:r>
      <w:r>
        <w:rPr>
          <w:rFonts w:cs="Times New Roman"/>
          <w:szCs w:val="32"/>
        </w:rPr>
        <w:t>1206.44</w:t>
      </w:r>
      <w:r>
        <w:rPr>
          <w:rFonts w:hint="eastAsia" w:cs="Times New Roman"/>
          <w:szCs w:val="32"/>
        </w:rPr>
        <w:t>万元。</w:t>
      </w:r>
    </w:p>
    <w:p>
      <w:pPr>
        <w:adjustRightInd w:val="0"/>
        <w:snapToGrid w:val="0"/>
        <w:spacing w:line="566" w:lineRule="exact"/>
        <w:ind w:firstLine="643" w:firstLineChars="200"/>
        <w:rPr>
          <w:rFonts w:cs="Times New Roman"/>
          <w:b/>
          <w:szCs w:val="32"/>
        </w:rPr>
      </w:pPr>
      <w:r>
        <w:rPr>
          <w:rFonts w:cs="Times New Roman"/>
          <w:b/>
          <w:szCs w:val="32"/>
        </w:rPr>
        <w:t>7</w:t>
      </w:r>
      <w:r>
        <w:rPr>
          <w:rFonts w:hint="eastAsia" w:cs="Times New Roman"/>
          <w:b/>
          <w:szCs w:val="32"/>
        </w:rPr>
        <w:t>.勤工助学</w:t>
      </w:r>
    </w:p>
    <w:p>
      <w:pPr>
        <w:adjustRightInd w:val="0"/>
        <w:snapToGrid w:val="0"/>
        <w:spacing w:line="566" w:lineRule="exact"/>
        <w:ind w:firstLine="640" w:firstLineChars="200"/>
        <w:rPr>
          <w:rFonts w:cs="Times New Roman"/>
          <w:szCs w:val="32"/>
        </w:rPr>
      </w:pPr>
      <w:r>
        <w:rPr>
          <w:rFonts w:hint="eastAsia" w:cs="Times New Roman"/>
          <w:szCs w:val="32"/>
        </w:rPr>
        <w:t>普通高校学生参与勤工助学</w:t>
      </w:r>
      <w:r>
        <w:rPr>
          <w:rFonts w:cs="Times New Roman"/>
          <w:szCs w:val="32"/>
        </w:rPr>
        <w:t>27.35</w:t>
      </w:r>
      <w:r>
        <w:rPr>
          <w:rFonts w:hint="eastAsia" w:cs="Times New Roman"/>
          <w:szCs w:val="32"/>
        </w:rPr>
        <w:t>万人次，资助金额</w:t>
      </w:r>
      <w:r>
        <w:rPr>
          <w:rFonts w:cs="Times New Roman"/>
          <w:szCs w:val="32"/>
        </w:rPr>
        <w:t>1.2</w:t>
      </w:r>
      <w:r>
        <w:rPr>
          <w:rFonts w:hint="eastAsia" w:cs="Times New Roman"/>
          <w:szCs w:val="32"/>
        </w:rPr>
        <w:t>亿元。</w:t>
      </w:r>
    </w:p>
    <w:p>
      <w:pPr>
        <w:adjustRightInd w:val="0"/>
        <w:snapToGrid w:val="0"/>
        <w:spacing w:line="566" w:lineRule="exact"/>
        <w:ind w:firstLine="643" w:firstLineChars="200"/>
        <w:rPr>
          <w:rFonts w:cs="Times New Roman"/>
          <w:b/>
          <w:szCs w:val="32"/>
        </w:rPr>
      </w:pPr>
      <w:r>
        <w:rPr>
          <w:rFonts w:cs="Times New Roman"/>
          <w:b/>
          <w:szCs w:val="32"/>
        </w:rPr>
        <w:t>8</w:t>
      </w:r>
      <w:r>
        <w:rPr>
          <w:rFonts w:hint="eastAsia" w:cs="Times New Roman"/>
          <w:b/>
          <w:szCs w:val="32"/>
        </w:rPr>
        <w:t>.其他资助</w:t>
      </w:r>
    </w:p>
    <w:p>
      <w:pPr>
        <w:adjustRightInd w:val="0"/>
        <w:snapToGrid w:val="0"/>
        <w:spacing w:line="566" w:lineRule="exact"/>
        <w:ind w:firstLine="640" w:firstLineChars="200"/>
        <w:rPr>
          <w:rFonts w:cs="Times New Roman"/>
          <w:szCs w:val="32"/>
        </w:rPr>
      </w:pPr>
      <w:r>
        <w:rPr>
          <w:rFonts w:cs="Times New Roman"/>
          <w:szCs w:val="32"/>
        </w:rPr>
        <w:t>学校设立的奖助学金3.79</w:t>
      </w:r>
      <w:r>
        <w:rPr>
          <w:rFonts w:hint="eastAsia" w:cs="Times New Roman"/>
          <w:szCs w:val="32"/>
        </w:rPr>
        <w:t>亿元，</w:t>
      </w:r>
      <w:r>
        <w:rPr>
          <w:rFonts w:cs="Times New Roman"/>
          <w:szCs w:val="32"/>
        </w:rPr>
        <w:t>资助32.41</w:t>
      </w:r>
      <w:r>
        <w:rPr>
          <w:rFonts w:hint="eastAsia" w:cs="Times New Roman"/>
          <w:szCs w:val="32"/>
        </w:rPr>
        <w:t>万</w:t>
      </w:r>
      <w:r>
        <w:rPr>
          <w:rFonts w:cs="Times New Roman"/>
          <w:szCs w:val="32"/>
        </w:rPr>
        <w:t>人次</w:t>
      </w:r>
      <w:r>
        <w:rPr>
          <w:rFonts w:hint="eastAsia" w:cs="Times New Roman"/>
          <w:szCs w:val="32"/>
        </w:rPr>
        <w:t>；</w:t>
      </w:r>
    </w:p>
    <w:p>
      <w:pPr>
        <w:adjustRightInd w:val="0"/>
        <w:snapToGrid w:val="0"/>
        <w:spacing w:line="566" w:lineRule="exact"/>
        <w:ind w:firstLine="640" w:firstLineChars="200"/>
        <w:rPr>
          <w:rFonts w:cs="Times New Roman"/>
          <w:szCs w:val="32"/>
        </w:rPr>
      </w:pPr>
      <w:r>
        <w:rPr>
          <w:rFonts w:hint="eastAsia" w:cs="Times New Roman"/>
          <w:szCs w:val="32"/>
        </w:rPr>
        <w:t>学费减免金额</w:t>
      </w:r>
      <w:r>
        <w:rPr>
          <w:rFonts w:cs="Times New Roman"/>
          <w:szCs w:val="32"/>
        </w:rPr>
        <w:t>2179.95</w:t>
      </w:r>
      <w:r>
        <w:rPr>
          <w:rFonts w:hint="eastAsia" w:cs="Times New Roman"/>
          <w:szCs w:val="32"/>
        </w:rPr>
        <w:t>万元，资助0</w:t>
      </w:r>
      <w:r>
        <w:rPr>
          <w:rFonts w:cs="Times New Roman"/>
          <w:szCs w:val="32"/>
        </w:rPr>
        <w:t>.91万</w:t>
      </w:r>
      <w:r>
        <w:rPr>
          <w:rFonts w:hint="eastAsia" w:cs="Times New Roman"/>
          <w:szCs w:val="32"/>
        </w:rPr>
        <w:t>人次。</w:t>
      </w:r>
    </w:p>
    <w:p>
      <w:pPr>
        <w:adjustRightInd w:val="0"/>
        <w:snapToGrid w:val="0"/>
        <w:spacing w:line="566" w:lineRule="exact"/>
        <w:ind w:firstLine="640" w:firstLineChars="200"/>
        <w:rPr>
          <w:rFonts w:cs="Times New Roman"/>
          <w:szCs w:val="32"/>
        </w:rPr>
      </w:pPr>
      <w:r>
        <w:rPr>
          <w:rFonts w:hint="eastAsia" w:cs="Times New Roman"/>
          <w:szCs w:val="32"/>
        </w:rPr>
        <w:t>特殊困难补助</w:t>
      </w:r>
      <w:r>
        <w:rPr>
          <w:rFonts w:cs="Times New Roman"/>
          <w:szCs w:val="32"/>
        </w:rPr>
        <w:t>4566.13</w:t>
      </w:r>
      <w:r>
        <w:rPr>
          <w:rFonts w:hint="eastAsia" w:cs="Times New Roman"/>
          <w:szCs w:val="32"/>
        </w:rPr>
        <w:t>万元，资助</w:t>
      </w:r>
      <w:r>
        <w:rPr>
          <w:rFonts w:cs="Times New Roman"/>
          <w:szCs w:val="32"/>
        </w:rPr>
        <w:t>7.64</w:t>
      </w:r>
      <w:r>
        <w:rPr>
          <w:rFonts w:hint="eastAsia" w:cs="Times New Roman"/>
          <w:szCs w:val="32"/>
        </w:rPr>
        <w:t>万人次。</w:t>
      </w:r>
    </w:p>
    <w:p>
      <w:pPr>
        <w:adjustRightInd w:val="0"/>
        <w:snapToGrid w:val="0"/>
        <w:spacing w:line="566" w:lineRule="exact"/>
        <w:ind w:firstLine="640" w:firstLineChars="200"/>
        <w:rPr>
          <w:rFonts w:cs="Times New Roman"/>
          <w:szCs w:val="32"/>
        </w:rPr>
      </w:pPr>
      <w:r>
        <w:rPr>
          <w:rFonts w:hint="eastAsia" w:cs="Times New Roman"/>
          <w:szCs w:val="32"/>
        </w:rPr>
        <w:t>校内无息借款</w:t>
      </w:r>
      <w:r>
        <w:rPr>
          <w:rFonts w:cs="Times New Roman"/>
          <w:szCs w:val="32"/>
        </w:rPr>
        <w:t>1229.26</w:t>
      </w:r>
      <w:r>
        <w:rPr>
          <w:rFonts w:hint="eastAsia" w:cs="Times New Roman"/>
          <w:szCs w:val="32"/>
        </w:rPr>
        <w:t>万元，资助0</w:t>
      </w:r>
      <w:r>
        <w:rPr>
          <w:rFonts w:cs="Times New Roman"/>
          <w:szCs w:val="32"/>
        </w:rPr>
        <w:t>.29万</w:t>
      </w:r>
      <w:r>
        <w:rPr>
          <w:rFonts w:hint="eastAsia" w:cs="Times New Roman"/>
          <w:szCs w:val="32"/>
        </w:rPr>
        <w:t>人次。</w:t>
      </w:r>
    </w:p>
    <w:p>
      <w:pPr>
        <w:adjustRightInd w:val="0"/>
        <w:snapToGrid w:val="0"/>
        <w:spacing w:line="566" w:lineRule="exact"/>
        <w:ind w:firstLine="640" w:firstLineChars="200"/>
        <w:rPr>
          <w:rFonts w:cs="Times New Roman"/>
          <w:szCs w:val="32"/>
        </w:rPr>
      </w:pPr>
      <w:r>
        <w:rPr>
          <w:rFonts w:hint="eastAsia" w:cs="Times New Roman"/>
          <w:szCs w:val="32"/>
        </w:rPr>
        <w:t>校内其他项目资助资金</w:t>
      </w:r>
      <w:r>
        <w:rPr>
          <w:rFonts w:cs="Times New Roman"/>
          <w:szCs w:val="32"/>
        </w:rPr>
        <w:t>5026.45</w:t>
      </w:r>
      <w:r>
        <w:rPr>
          <w:rFonts w:hint="eastAsia" w:cs="Times New Roman"/>
          <w:szCs w:val="32"/>
        </w:rPr>
        <w:t>万元，资助</w:t>
      </w:r>
      <w:r>
        <w:rPr>
          <w:rFonts w:cs="Times New Roman"/>
          <w:szCs w:val="32"/>
        </w:rPr>
        <w:t>28.83</w:t>
      </w:r>
      <w:r>
        <w:rPr>
          <w:rFonts w:hint="eastAsia" w:cs="Times New Roman"/>
          <w:szCs w:val="32"/>
        </w:rPr>
        <w:t>万人次。</w:t>
      </w:r>
    </w:p>
    <w:p>
      <w:pPr>
        <w:adjustRightInd w:val="0"/>
        <w:snapToGrid w:val="0"/>
        <w:spacing w:line="566" w:lineRule="exact"/>
        <w:ind w:firstLine="640" w:firstLineChars="200"/>
        <w:rPr>
          <w:rFonts w:cs="Times New Roman"/>
          <w:szCs w:val="32"/>
        </w:rPr>
      </w:pPr>
      <w:r>
        <w:rPr>
          <w:rFonts w:hint="eastAsia" w:cs="Times New Roman"/>
          <w:szCs w:val="32"/>
        </w:rPr>
        <w:t>此外，201</w:t>
      </w:r>
      <w:r>
        <w:rPr>
          <w:rFonts w:cs="Times New Roman"/>
          <w:szCs w:val="32"/>
        </w:rPr>
        <w:t>8</w:t>
      </w:r>
      <w:r>
        <w:rPr>
          <w:rFonts w:hint="eastAsia" w:cs="Times New Roman"/>
          <w:szCs w:val="32"/>
        </w:rPr>
        <w:t>年秋季学期，通过“绿色通道”入学的家庭经济困难学生</w:t>
      </w:r>
      <w:r>
        <w:rPr>
          <w:rFonts w:cs="Times New Roman"/>
          <w:szCs w:val="32"/>
        </w:rPr>
        <w:t>13.87</w:t>
      </w:r>
      <w:r>
        <w:rPr>
          <w:rFonts w:hint="eastAsia" w:cs="Times New Roman"/>
          <w:szCs w:val="32"/>
        </w:rPr>
        <w:t>万人，占当年报到新生总人数（招生</w:t>
      </w:r>
      <w:r>
        <w:rPr>
          <w:rFonts w:cs="Times New Roman"/>
          <w:szCs w:val="32"/>
        </w:rPr>
        <w:t>70.57</w:t>
      </w:r>
      <w:r>
        <w:rPr>
          <w:rFonts w:hint="eastAsia" w:cs="Times New Roman"/>
          <w:szCs w:val="32"/>
        </w:rPr>
        <w:t>万人）的</w:t>
      </w:r>
      <w:r>
        <w:rPr>
          <w:rFonts w:cs="Times New Roman"/>
          <w:szCs w:val="32"/>
        </w:rPr>
        <w:t>19.66</w:t>
      </w:r>
      <w:r>
        <w:rPr>
          <w:rFonts w:hint="eastAsia" w:cs="Times New Roman"/>
          <w:szCs w:val="32"/>
        </w:rPr>
        <w:t>%。</w:t>
      </w:r>
    </w:p>
    <w:p>
      <w:pPr>
        <w:adjustRightInd w:val="0"/>
        <w:snapToGrid w:val="0"/>
        <w:spacing w:line="566" w:lineRule="exact"/>
        <w:ind w:firstLine="643" w:firstLineChars="200"/>
        <w:rPr>
          <w:rFonts w:cs="Times New Roman"/>
          <w:b/>
          <w:szCs w:val="32"/>
        </w:rPr>
      </w:pPr>
      <w:r>
        <w:rPr>
          <w:rFonts w:cs="Times New Roman"/>
          <w:b/>
          <w:szCs w:val="32"/>
        </w:rPr>
        <w:t>9</w:t>
      </w:r>
      <w:r>
        <w:rPr>
          <w:rFonts w:hint="eastAsia" w:cs="Times New Roman"/>
          <w:b/>
          <w:szCs w:val="32"/>
        </w:rPr>
        <w:t>.大学新生入学资助</w:t>
      </w:r>
    </w:p>
    <w:p>
      <w:pPr>
        <w:adjustRightInd w:val="0"/>
        <w:snapToGrid w:val="0"/>
        <w:spacing w:line="566" w:lineRule="exact"/>
        <w:ind w:firstLine="640" w:firstLineChars="200"/>
        <w:rPr>
          <w:rFonts w:cs="Times New Roman"/>
          <w:szCs w:val="32"/>
        </w:rPr>
      </w:pPr>
      <w:r>
        <w:rPr>
          <w:rFonts w:hint="eastAsia" w:cs="Times New Roman"/>
          <w:szCs w:val="32"/>
        </w:rPr>
        <w:t>中国教育发展基金会使用中央专项彩票公益金润雨计划部分专项资金开展大学新生入学资助项目，资助我省普通高校家庭经济困难新生</w:t>
      </w:r>
      <w:r>
        <w:rPr>
          <w:rFonts w:cs="Times New Roman"/>
          <w:szCs w:val="32"/>
        </w:rPr>
        <w:t>1.98</w:t>
      </w:r>
      <w:r>
        <w:rPr>
          <w:rFonts w:hint="eastAsia" w:cs="Times New Roman"/>
          <w:szCs w:val="32"/>
        </w:rPr>
        <w:t>万人，资助金额</w:t>
      </w:r>
      <w:r>
        <w:rPr>
          <w:rFonts w:cs="Times New Roman"/>
          <w:szCs w:val="32"/>
        </w:rPr>
        <w:t>1215.4</w:t>
      </w:r>
      <w:r>
        <w:rPr>
          <w:rFonts w:hint="eastAsia" w:cs="Times New Roman"/>
          <w:szCs w:val="32"/>
        </w:rPr>
        <w:t>万元。</w:t>
      </w:r>
    </w:p>
    <w:p>
      <w:pPr>
        <w:adjustRightInd w:val="0"/>
        <w:snapToGrid w:val="0"/>
        <w:spacing w:line="566" w:lineRule="exact"/>
        <w:ind w:firstLine="643" w:firstLineChars="200"/>
        <w:rPr>
          <w:rFonts w:cs="Times New Roman"/>
          <w:b/>
          <w:szCs w:val="32"/>
        </w:rPr>
      </w:pPr>
      <w:r>
        <w:rPr>
          <w:rFonts w:hint="eastAsia" w:cs="Times New Roman"/>
          <w:b/>
          <w:szCs w:val="32"/>
        </w:rPr>
        <w:t>1</w:t>
      </w:r>
      <w:r>
        <w:rPr>
          <w:rFonts w:cs="Times New Roman"/>
          <w:b/>
          <w:szCs w:val="32"/>
        </w:rPr>
        <w:t>0.社会捐助</w:t>
      </w:r>
    </w:p>
    <w:p>
      <w:pPr>
        <w:adjustRightInd w:val="0"/>
        <w:snapToGrid w:val="0"/>
        <w:spacing w:line="566" w:lineRule="exact"/>
        <w:ind w:firstLine="640" w:firstLineChars="200"/>
        <w:rPr>
          <w:rFonts w:cs="Times New Roman"/>
          <w:szCs w:val="32"/>
        </w:rPr>
      </w:pPr>
      <w:r>
        <w:rPr>
          <w:rFonts w:cs="Times New Roman"/>
          <w:szCs w:val="32"/>
        </w:rPr>
        <w:t>其他企事业单位</w:t>
      </w:r>
      <w:r>
        <w:rPr>
          <w:rFonts w:hint="eastAsia" w:cs="Times New Roman"/>
          <w:szCs w:val="32"/>
        </w:rPr>
        <w:t>、</w:t>
      </w:r>
      <w:r>
        <w:rPr>
          <w:rFonts w:cs="Times New Roman"/>
          <w:szCs w:val="32"/>
        </w:rPr>
        <w:t>社会团体和个人捐助资金2108.7万元</w:t>
      </w:r>
      <w:r>
        <w:rPr>
          <w:rFonts w:hint="eastAsia" w:cs="Times New Roman"/>
          <w:szCs w:val="32"/>
        </w:rPr>
        <w:t>，</w:t>
      </w:r>
      <w:r>
        <w:rPr>
          <w:rFonts w:cs="Times New Roman"/>
          <w:szCs w:val="32"/>
        </w:rPr>
        <w:t>资助1.06</w:t>
      </w:r>
      <w:r>
        <w:rPr>
          <w:rFonts w:hint="eastAsia" w:cs="Times New Roman"/>
          <w:szCs w:val="32"/>
        </w:rPr>
        <w:t>万</w:t>
      </w:r>
      <w:r>
        <w:rPr>
          <w:rFonts w:cs="Times New Roman"/>
          <w:szCs w:val="32"/>
        </w:rPr>
        <w:t>人次</w:t>
      </w:r>
      <w:r>
        <w:rPr>
          <w:rFonts w:hint="eastAsia" w:cs="Times New Roman"/>
          <w:szCs w:val="32"/>
        </w:rPr>
        <w:t>。</w:t>
      </w:r>
    </w:p>
    <w:p>
      <w:pPr>
        <w:adjustRightInd w:val="0"/>
        <w:snapToGrid w:val="0"/>
        <w:spacing w:line="566" w:lineRule="exact"/>
        <w:ind w:firstLine="640" w:firstLineChars="200"/>
        <w:rPr>
          <w:rFonts w:ascii="黑体" w:hAnsi="黑体" w:eastAsia="黑体" w:cs="Times New Roman"/>
          <w:szCs w:val="32"/>
        </w:rPr>
      </w:pPr>
      <w:r>
        <w:rPr>
          <w:rFonts w:hint="eastAsia" w:ascii="黑体" w:hAnsi="黑体" w:eastAsia="黑体" w:cs="Times New Roman"/>
          <w:szCs w:val="32"/>
        </w:rPr>
        <w:t>四、学生资助工作机制进一步健全</w:t>
      </w:r>
    </w:p>
    <w:p>
      <w:pPr>
        <w:adjustRightInd w:val="0"/>
        <w:snapToGrid w:val="0"/>
        <w:spacing w:line="566" w:lineRule="exact"/>
        <w:ind w:firstLine="643" w:firstLineChars="200"/>
        <w:rPr>
          <w:rFonts w:ascii="楷体_GB2312" w:eastAsia="楷体_GB2312" w:cs="Times New Roman"/>
          <w:b/>
          <w:szCs w:val="32"/>
        </w:rPr>
      </w:pPr>
      <w:r>
        <w:rPr>
          <w:rFonts w:hint="eastAsia" w:ascii="楷体_GB2312" w:eastAsia="楷体_GB2312" w:cs="Times New Roman"/>
          <w:b/>
          <w:szCs w:val="32"/>
        </w:rPr>
        <w:t>（一）学生资助助力脱贫攻坚成效显著</w:t>
      </w:r>
    </w:p>
    <w:p>
      <w:pPr>
        <w:adjustRightInd w:val="0"/>
        <w:snapToGrid w:val="0"/>
        <w:spacing w:line="566" w:lineRule="exact"/>
        <w:ind w:firstLine="640" w:firstLineChars="200"/>
        <w:rPr>
          <w:rFonts w:cs="Times New Roman"/>
          <w:szCs w:val="32"/>
        </w:rPr>
      </w:pPr>
      <w:r>
        <w:rPr>
          <w:rFonts w:hint="eastAsia" w:cs="Times New Roman"/>
          <w:szCs w:val="32"/>
        </w:rPr>
        <w:t>2018年，我省围绕“保障学业”任务要求，狠抓《河南省教育脱贫专项方案》的落实。召开全省学生资助助力脱贫攻坚推进会，强化责任，狠抓落实，全力服务脱贫攻坚大局。以省委高校工委、省教育厅的名义发放《资助政策明白卡》和《学生受助情况温馨告知书》，要求送达到人、贴到墙上、登到扶贫卡上，并告知村第一书记，确保建档立卡贫困家庭学生和家长对资助政策和受助情况人尽皆知。建立与扶贫、民政、残联等部门的信息沟通交换机制，精准认定建档立卡等特困群体，努力实现“应助尽助”。构建各级政府扶贫部门、教育主管部门、学生资助部门检查、核查、督查、排查全方位立体监管工作体系，确保建档立卡学生资助政策全覆盖和全面落实。全年共落实各级各类建档立卡贫困家庭学生资助资金17.64亿元，资助学生321.01万人次，较好地发挥了学生资助助力脱贫攻坚的重要基础作用。</w:t>
      </w:r>
    </w:p>
    <w:p>
      <w:pPr>
        <w:adjustRightInd w:val="0"/>
        <w:snapToGrid w:val="0"/>
        <w:spacing w:line="566" w:lineRule="exact"/>
        <w:ind w:firstLine="643" w:firstLineChars="200"/>
        <w:rPr>
          <w:rFonts w:ascii="楷体_GB2312" w:eastAsia="楷体_GB2312" w:cs="Times New Roman"/>
          <w:b/>
          <w:szCs w:val="32"/>
        </w:rPr>
      </w:pPr>
      <w:r>
        <w:rPr>
          <w:rFonts w:hint="eastAsia" w:ascii="楷体_GB2312" w:eastAsia="楷体_GB2312" w:cs="Times New Roman"/>
          <w:b/>
          <w:szCs w:val="32"/>
        </w:rPr>
        <w:t>（二）“资助育人”再结硕果</w:t>
      </w:r>
    </w:p>
    <w:p>
      <w:pPr>
        <w:adjustRightInd w:val="0"/>
        <w:snapToGrid w:val="0"/>
        <w:spacing w:line="566" w:lineRule="exact"/>
        <w:ind w:firstLine="640" w:firstLineChars="200"/>
        <w:rPr>
          <w:rFonts w:cs="Times New Roman"/>
          <w:szCs w:val="32"/>
        </w:rPr>
      </w:pPr>
      <w:r>
        <w:rPr>
          <w:rFonts w:hint="eastAsia" w:cs="Times New Roman"/>
          <w:szCs w:val="32"/>
        </w:rPr>
        <w:t>201</w:t>
      </w:r>
      <w:r>
        <w:rPr>
          <w:rFonts w:cs="Times New Roman"/>
          <w:szCs w:val="32"/>
        </w:rPr>
        <w:t>8</w:t>
      </w:r>
      <w:r>
        <w:rPr>
          <w:rFonts w:hint="eastAsia" w:cs="Times New Roman"/>
          <w:szCs w:val="32"/>
        </w:rPr>
        <w:t>年，我省继续深入持续开展“诚信校园行”系列活动。会同人民银行郑州中心支行、河南银监局、国家开发银行河南省分行，成功举办了河南省大学生“诚信校园行”第三届学生资助知识大赛。仅复、决赛阶段，各高校参赛选手已达558名，现场观赛师生达3.2万人，网上直播点击量达5.3万人次。活动以“诚信”为主题，紧扣时代主题和社会热点，突出资助育人和社会主义核心价值观教育，通过演讲大赛、辩论大赛、知识大赛、短剧大赛等多种形式，全面宣传学生资助政策、金融基础知识和征信知识。目前，该系列活动已连续开展了12年，累计举办各类比赛、评比12800余场，现场参与师生达804万人次，网上参与师生达686万人次。活动不仅促进了学生资助工作的健康开展，使国家助学贷款违约率由旧机制的平均17%降低到目前的0.82%，也有力地推动了社会信用制度建设。由于成效显著，被教育部纳入全国《高校思想政治工作质量提升工程实施纲要》，作为构建资助育人体系的重要措施在全国推广。2018年6月，霍金花副省长批示予以肯定，要求继续大胆探索，“创造出更多河南的教育品牌”。2</w:t>
      </w:r>
      <w:r>
        <w:rPr>
          <w:rFonts w:cs="Times New Roman"/>
          <w:szCs w:val="32"/>
        </w:rPr>
        <w:t>018年</w:t>
      </w:r>
      <w:r>
        <w:rPr>
          <w:rFonts w:hint="eastAsia" w:cs="Times New Roman"/>
          <w:szCs w:val="32"/>
        </w:rPr>
        <w:t>9月，河南</w:t>
      </w:r>
      <w:r>
        <w:rPr>
          <w:rFonts w:cs="Times New Roman"/>
          <w:szCs w:val="32"/>
        </w:rPr>
        <w:t>省委高校工委</w:t>
      </w:r>
      <w:r>
        <w:rPr>
          <w:rFonts w:hint="eastAsia" w:cs="Times New Roman"/>
          <w:szCs w:val="32"/>
        </w:rPr>
        <w:t>、河南</w:t>
      </w:r>
      <w:r>
        <w:rPr>
          <w:rFonts w:cs="Times New Roman"/>
          <w:szCs w:val="32"/>
        </w:rPr>
        <w:t>省教育厅下发</w:t>
      </w:r>
      <w:r>
        <w:rPr>
          <w:rFonts w:hint="eastAsia" w:cs="Times New Roman"/>
          <w:szCs w:val="32"/>
        </w:rPr>
        <w:t>《关于进一步加强学生诚信教育的通知》，要求结合各学段学生资助工作特点，深入开展“诚信校园行”宣传教育活动，把诚信教育和资助育人工作融入全学段学生资助工作全过程。</w:t>
      </w:r>
    </w:p>
    <w:p>
      <w:pPr>
        <w:adjustRightInd w:val="0"/>
        <w:snapToGrid w:val="0"/>
        <w:spacing w:line="566" w:lineRule="exact"/>
        <w:ind w:firstLine="643" w:firstLineChars="200"/>
        <w:rPr>
          <w:rFonts w:ascii="楷体_GB2312" w:eastAsia="楷体_GB2312" w:cs="Times New Roman"/>
          <w:b/>
          <w:szCs w:val="32"/>
        </w:rPr>
      </w:pPr>
      <w:r>
        <w:rPr>
          <w:rFonts w:hint="eastAsia" w:ascii="楷体_GB2312" w:eastAsia="楷体_GB2312" w:cs="Times New Roman"/>
          <w:b/>
          <w:szCs w:val="32"/>
        </w:rPr>
        <w:t>（三）学生资助宣传应知尽知</w:t>
      </w:r>
    </w:p>
    <w:p>
      <w:pPr>
        <w:adjustRightInd w:val="0"/>
        <w:snapToGrid w:val="0"/>
        <w:spacing w:line="566" w:lineRule="exact"/>
        <w:ind w:firstLine="640" w:firstLineChars="200"/>
        <w:rPr>
          <w:rFonts w:cs="Times New Roman"/>
          <w:szCs w:val="32"/>
        </w:rPr>
      </w:pPr>
      <w:r>
        <w:rPr>
          <w:rFonts w:hint="eastAsia" w:cs="Times New Roman"/>
          <w:szCs w:val="32"/>
        </w:rPr>
        <w:t>进一步完善学生资助宣传长效工作机制。建立“三封信”“两节课”“两张卡”“一报告”“一简介”制度（“32211”工程）。即：统一发放《致初中毕业生的一封信》、《致高中毕业生的一封信》和《致学生资助工作者的一封信》；要求各级各类学校在新生入学和毕业时各上一节资助政策宣传课，讲解本学段和下一学段家庭经济困难学生资助政策和办理流程；向建档立卡学生和家长统一发放《资助政策明白卡》和《学生受助情况温馨告知书》；编订发布年度学生资助工作发展报告；要求各级各类学校都要随录取通知书发放资助政策简介、咨询热线电话等宣传资料，确保政策宣传深入院系班级和学生家庭，努力做到应知尽知。</w:t>
      </w:r>
    </w:p>
    <w:p>
      <w:pPr>
        <w:adjustRightInd w:val="0"/>
        <w:snapToGrid w:val="0"/>
        <w:spacing w:line="566" w:lineRule="exact"/>
        <w:ind w:firstLine="640" w:firstLineChars="200"/>
        <w:rPr>
          <w:rFonts w:cs="Times New Roman"/>
          <w:szCs w:val="32"/>
        </w:rPr>
      </w:pPr>
      <w:r>
        <w:rPr>
          <w:rFonts w:hint="eastAsia" w:cs="Times New Roman"/>
          <w:szCs w:val="32"/>
        </w:rPr>
        <w:t>各类官媒网媒持续发声。8月7日，《人民日报》在高校开学前夕就学生资助工作采访了郑邦山厅长，充分肯定了河南的做法；1</w:t>
      </w:r>
      <w:r>
        <w:rPr>
          <w:rFonts w:cs="Times New Roman"/>
          <w:szCs w:val="32"/>
        </w:rPr>
        <w:t>2月底</w:t>
      </w:r>
      <w:r>
        <w:rPr>
          <w:rFonts w:hint="eastAsia" w:cs="Times New Roman"/>
          <w:szCs w:val="32"/>
        </w:rPr>
        <w:t>，在《河南日报》发布2017—2018学年度全省高校本专科生国家奖学金获奖学生公告；6月底至7月底，以“大河网”为平台，开展了河南“市县教育局长代言学生资助”视频图文展播活动，被省政府网站头条报道，《工人日报》、《中国教育报》头版报道，《河南日报》等国内主流媒体专题报道。</w:t>
      </w:r>
    </w:p>
    <w:p>
      <w:pPr>
        <w:adjustRightInd w:val="0"/>
        <w:snapToGrid w:val="0"/>
        <w:spacing w:line="566" w:lineRule="exact"/>
        <w:ind w:firstLine="640" w:firstLineChars="200"/>
        <w:rPr>
          <w:rFonts w:cs="Times New Roman"/>
          <w:szCs w:val="32"/>
        </w:rPr>
      </w:pPr>
      <w:r>
        <w:rPr>
          <w:rFonts w:hint="eastAsia" w:cs="Times New Roman"/>
          <w:szCs w:val="32"/>
        </w:rPr>
        <w:t>开展专项资助宣传活动。“学生资助政策乡村行”活动，全省2万余名师生齐动员，走访家庭经济困难学生，进村入户宣传资助政策；将学生资助宣传工作纳入2018年秋季学期开学专项督导内容，狠抓资助宣传措施的落实；发布学生资助安全预警，持续开展学生资助金融安全警示教育。</w:t>
      </w:r>
    </w:p>
    <w:p>
      <w:pPr>
        <w:adjustRightInd w:val="0"/>
        <w:snapToGrid w:val="0"/>
        <w:spacing w:line="566" w:lineRule="exact"/>
        <w:ind w:firstLine="643" w:firstLineChars="200"/>
        <w:rPr>
          <w:rFonts w:ascii="楷体_GB2312" w:eastAsia="楷体_GB2312" w:cs="Times New Roman"/>
          <w:b/>
          <w:szCs w:val="32"/>
        </w:rPr>
      </w:pPr>
      <w:r>
        <w:rPr>
          <w:rFonts w:hint="eastAsia" w:ascii="楷体_GB2312" w:eastAsia="楷体_GB2312" w:cs="Times New Roman"/>
          <w:b/>
          <w:szCs w:val="32"/>
        </w:rPr>
        <w:t>（四）学生资助监管全程无死角</w:t>
      </w:r>
    </w:p>
    <w:p>
      <w:pPr>
        <w:adjustRightInd w:val="0"/>
        <w:snapToGrid w:val="0"/>
        <w:spacing w:line="566" w:lineRule="exact"/>
        <w:ind w:firstLine="640" w:firstLineChars="200"/>
        <w:rPr>
          <w:rFonts w:cs="Times New Roman"/>
          <w:szCs w:val="32"/>
        </w:rPr>
      </w:pPr>
      <w:r>
        <w:rPr>
          <w:rFonts w:hint="eastAsia" w:cs="Times New Roman"/>
          <w:szCs w:val="32"/>
        </w:rPr>
        <w:t>制订完善市县和省属中职学校资助工作考核制度，实现了绩效评价对所有学段和所有资助政策的全覆盖。进一步规范国家奖助学金评审发放工作，建档立卡等特困家庭学生资助更加及时、有效。在中职学校全面实施学生资助面部识别监管系统，实现对中职资助全过程适时监管。家庭经济困难学生认定手续进一步简化，部分学校和单位要求提供“三级贫困证明”以及在其他证明材料的行为得到有效遏止。省、市、县、学校各级学生资助咨询服务热线电话、微信公众号和QQ群全面开通，全年通过教育部微信公众号、人大政协提案、教育脱贫攻坚问题反馈、各类媒体等渠道，共收到209条反映问题信息，答复9000余条政策咨询，所有咨询投诉问题都已得到妥善处理，做到了件件有说法、事事有落实。</w:t>
      </w:r>
    </w:p>
    <w:p>
      <w:pPr>
        <w:adjustRightInd w:val="0"/>
        <w:snapToGrid w:val="0"/>
        <w:spacing w:line="566" w:lineRule="exact"/>
        <w:ind w:firstLine="643" w:firstLineChars="200"/>
        <w:rPr>
          <w:rFonts w:ascii="楷体_GB2312" w:eastAsia="楷体_GB2312" w:cs="Times New Roman"/>
          <w:b/>
          <w:szCs w:val="32"/>
        </w:rPr>
      </w:pPr>
      <w:r>
        <w:rPr>
          <w:rFonts w:hint="eastAsia" w:ascii="楷体_GB2312" w:eastAsia="楷体_GB2312" w:cs="Times New Roman"/>
          <w:b/>
          <w:szCs w:val="32"/>
        </w:rPr>
        <w:t>（五）学生资助管理信息化程度进一步提高</w:t>
      </w:r>
    </w:p>
    <w:p>
      <w:pPr>
        <w:adjustRightInd w:val="0"/>
        <w:snapToGrid w:val="0"/>
        <w:spacing w:line="566" w:lineRule="exact"/>
        <w:ind w:firstLine="640" w:firstLineChars="200"/>
        <w:rPr>
          <w:rFonts w:cs="Times New Roman"/>
          <w:szCs w:val="32"/>
        </w:rPr>
      </w:pPr>
      <w:r>
        <w:rPr>
          <w:rFonts w:hint="eastAsia" w:cs="Times New Roman"/>
          <w:szCs w:val="32"/>
        </w:rPr>
        <w:t>全国学生资助管理信息系统使用率和数据填报率进一步提高。中职学生资助监管面部识别系统实现优化升级，有效防范了套取资助资金等不法行为，被教育部全国学生资助管理中心选定为工作典型，在全国中职资助工作培训会上介绍经验。河南省高校学生资助业务系统进一步升级完善，大大提高了工作效率和数据准确率。“河南省家庭经济困难学生识别管理系统”从2</w:t>
      </w:r>
      <w:r>
        <w:rPr>
          <w:rFonts w:cs="Times New Roman"/>
          <w:szCs w:val="32"/>
        </w:rPr>
        <w:t>018年秋季学期全面实施</w:t>
      </w:r>
      <w:r>
        <w:rPr>
          <w:rFonts w:hint="eastAsia" w:cs="Times New Roman"/>
          <w:szCs w:val="32"/>
        </w:rPr>
        <w:t>，受助学生识别认定效率显著提高。</w:t>
      </w: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cs="Times New Roman"/>
          <w:szCs w:val="32"/>
        </w:rPr>
      </w:pPr>
      <w:r>
        <w:rPr>
          <w:rFonts w:hint="eastAsia" w:cs="Times New Roman"/>
          <w:szCs w:val="32"/>
        </w:rPr>
        <w:t>2</w:t>
      </w:r>
      <w:r>
        <w:rPr>
          <w:rFonts w:cs="Times New Roman"/>
          <w:szCs w:val="32"/>
        </w:rPr>
        <w:t>018年是激越奋进的一年</w:t>
      </w:r>
      <w:r>
        <w:rPr>
          <w:rFonts w:hint="eastAsia" w:cs="Times New Roman"/>
          <w:szCs w:val="32"/>
        </w:rPr>
        <w:t>，全省学生资助政策体系进一步健全，资助力度显著加大，学生资助内涵发展提质增速，家庭经济困难学生就学权益得到更强保障，学生资助在促进教育公平、助力脱贫攻坚中发挥了重要作用。下一步，学生资助工作将以党的十九大精神为指引，坚持以人民为中心，全面贯彻落实全国教育大会精神，健全学生资助制度，夯实工作体系，推进精准资助和资助育人，努力实现“不让一名学生因家庭经济困难而失学”的工作目标，促进家庭经济困难学生全面成长，使他们共同享有人生出彩的机会，共同享有梦想成真的机会，共同享有同祖国和时代一起成长和进步的机会。</w:t>
      </w:r>
    </w:p>
    <w:p>
      <w:pPr>
        <w:adjustRightInd w:val="0"/>
        <w:snapToGrid w:val="0"/>
        <w:spacing w:line="566" w:lineRule="exact"/>
        <w:ind w:firstLine="640" w:firstLineChars="200"/>
        <w:rPr>
          <w:rFonts w:cs="Times New Roman"/>
          <w:szCs w:val="32"/>
        </w:rPr>
      </w:pPr>
    </w:p>
    <w:p>
      <w:pPr>
        <w:adjustRightInd w:val="0"/>
        <w:snapToGrid w:val="0"/>
        <w:spacing w:line="566" w:lineRule="exact"/>
        <w:ind w:firstLine="640" w:firstLineChars="200"/>
        <w:rPr>
          <w:rFonts w:ascii="黑体" w:hAnsi="黑体" w:eastAsia="黑体" w:cs="Times New Roman"/>
          <w:szCs w:val="32"/>
        </w:rPr>
      </w:pPr>
      <w:r>
        <w:rPr>
          <w:rFonts w:hint="eastAsia" w:ascii="黑体" w:hAnsi="黑体" w:eastAsia="黑体" w:cs="Times New Roman"/>
          <w:szCs w:val="32"/>
        </w:rPr>
        <w:t>注：本报告中部分数据因四舍五入的原因，可能存在分项与合计不等的情况。</w:t>
      </w:r>
    </w:p>
    <w:sectPr>
      <w:footerReference r:id="rId3" w:type="default"/>
      <w:footerReference r:id="rId4" w:type="even"/>
      <w:pgSz w:w="11906" w:h="16838"/>
      <w:pgMar w:top="1928" w:right="1418" w:bottom="1814" w:left="1418" w:header="851" w:footer="1077"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0778487"/>
      <w:docPartObj>
        <w:docPartGallery w:val="autotext"/>
      </w:docPartObj>
    </w:sdtPr>
    <w:sdtEndPr>
      <w:rPr>
        <w:rFonts w:ascii="宋体" w:hAnsi="宋体" w:eastAsia="宋体"/>
        <w:sz w:val="28"/>
        <w:szCs w:val="28"/>
      </w:rPr>
    </w:sdtEndPr>
    <w:sdtContent>
      <w:p>
        <w:pPr>
          <w:pStyle w:val="4"/>
          <w:jc w:val="center"/>
          <w:rPr>
            <w:sz w:val="28"/>
            <w:szCs w:val="28"/>
          </w:rPr>
        </w:pPr>
        <w:r>
          <w:rPr>
            <w:rFonts w:ascii="宋体" w:hAnsi="宋体" w:eastAsia="宋体"/>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rFonts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0402822"/>
      <w:docPartObj>
        <w:docPartGallery w:val="autotext"/>
      </w:docPartObj>
    </w:sdtPr>
    <w:sdtContent>
      <w:p>
        <w:pPr>
          <w:pStyle w:val="4"/>
          <w:jc w:val="center"/>
        </w:pPr>
        <w:r>
          <w:fldChar w:fldCharType="begin"/>
        </w:r>
        <w:r>
          <w:instrText xml:space="preserve">PAGE   \* MERGEFORMAT</w:instrText>
        </w:r>
        <w:r>
          <w:fldChar w:fldCharType="separate"/>
        </w:r>
        <w:r>
          <w:rPr>
            <w:lang w:val="zh-CN"/>
          </w:rPr>
          <w:t>10</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revisionView w:markup="0"/>
  <w:trackRevisions w:val="1"/>
  <w:documentProtection w:enforcement="0"/>
  <w:defaultTabStop w:val="420"/>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62"/>
    <w:rsid w:val="000028E1"/>
    <w:rsid w:val="00006207"/>
    <w:rsid w:val="0001207A"/>
    <w:rsid w:val="000125D7"/>
    <w:rsid w:val="00012D3E"/>
    <w:rsid w:val="00013DC8"/>
    <w:rsid w:val="000151B3"/>
    <w:rsid w:val="00015E04"/>
    <w:rsid w:val="00016C71"/>
    <w:rsid w:val="00016CC3"/>
    <w:rsid w:val="00016D33"/>
    <w:rsid w:val="00020491"/>
    <w:rsid w:val="000219BA"/>
    <w:rsid w:val="000219F5"/>
    <w:rsid w:val="00022087"/>
    <w:rsid w:val="00023B06"/>
    <w:rsid w:val="00024556"/>
    <w:rsid w:val="00026895"/>
    <w:rsid w:val="00026B85"/>
    <w:rsid w:val="00026F71"/>
    <w:rsid w:val="00027C8F"/>
    <w:rsid w:val="00030A68"/>
    <w:rsid w:val="00033C53"/>
    <w:rsid w:val="00033DB7"/>
    <w:rsid w:val="000344E9"/>
    <w:rsid w:val="00035712"/>
    <w:rsid w:val="000406AE"/>
    <w:rsid w:val="00041410"/>
    <w:rsid w:val="000428D4"/>
    <w:rsid w:val="00044AE0"/>
    <w:rsid w:val="00046C02"/>
    <w:rsid w:val="00047023"/>
    <w:rsid w:val="00050F06"/>
    <w:rsid w:val="000522CF"/>
    <w:rsid w:val="00052942"/>
    <w:rsid w:val="00054244"/>
    <w:rsid w:val="00056384"/>
    <w:rsid w:val="00057C7C"/>
    <w:rsid w:val="000605C2"/>
    <w:rsid w:val="0006063D"/>
    <w:rsid w:val="000617C4"/>
    <w:rsid w:val="0006254B"/>
    <w:rsid w:val="00064A78"/>
    <w:rsid w:val="00064C79"/>
    <w:rsid w:val="00065460"/>
    <w:rsid w:val="000707C1"/>
    <w:rsid w:val="000723CE"/>
    <w:rsid w:val="000765F9"/>
    <w:rsid w:val="000807A0"/>
    <w:rsid w:val="00082277"/>
    <w:rsid w:val="00082768"/>
    <w:rsid w:val="0008291B"/>
    <w:rsid w:val="00084075"/>
    <w:rsid w:val="0008473D"/>
    <w:rsid w:val="0008528F"/>
    <w:rsid w:val="00085D83"/>
    <w:rsid w:val="00095C2C"/>
    <w:rsid w:val="000965DA"/>
    <w:rsid w:val="00097807"/>
    <w:rsid w:val="000A02EA"/>
    <w:rsid w:val="000A238D"/>
    <w:rsid w:val="000A4BD9"/>
    <w:rsid w:val="000A4DB3"/>
    <w:rsid w:val="000A66BA"/>
    <w:rsid w:val="000A67E8"/>
    <w:rsid w:val="000A7348"/>
    <w:rsid w:val="000A7433"/>
    <w:rsid w:val="000B0659"/>
    <w:rsid w:val="000B0DE0"/>
    <w:rsid w:val="000B40D0"/>
    <w:rsid w:val="000B46C6"/>
    <w:rsid w:val="000C29B8"/>
    <w:rsid w:val="000C3768"/>
    <w:rsid w:val="000C3A62"/>
    <w:rsid w:val="000C65EC"/>
    <w:rsid w:val="000D1F4A"/>
    <w:rsid w:val="000D2FBB"/>
    <w:rsid w:val="000D4744"/>
    <w:rsid w:val="000D53CF"/>
    <w:rsid w:val="000D5E95"/>
    <w:rsid w:val="000D6088"/>
    <w:rsid w:val="000D6D11"/>
    <w:rsid w:val="000E0628"/>
    <w:rsid w:val="000E2E2C"/>
    <w:rsid w:val="000E2E7E"/>
    <w:rsid w:val="000E3FC2"/>
    <w:rsid w:val="000E4846"/>
    <w:rsid w:val="000E72C7"/>
    <w:rsid w:val="000F0965"/>
    <w:rsid w:val="000F35CF"/>
    <w:rsid w:val="000F47F1"/>
    <w:rsid w:val="000F4E3B"/>
    <w:rsid w:val="000F7244"/>
    <w:rsid w:val="00100057"/>
    <w:rsid w:val="001023AC"/>
    <w:rsid w:val="001028BB"/>
    <w:rsid w:val="001042C7"/>
    <w:rsid w:val="00104C4D"/>
    <w:rsid w:val="00105CCD"/>
    <w:rsid w:val="00106C2C"/>
    <w:rsid w:val="001074C7"/>
    <w:rsid w:val="00113075"/>
    <w:rsid w:val="0011362E"/>
    <w:rsid w:val="00113E03"/>
    <w:rsid w:val="001141DF"/>
    <w:rsid w:val="0011740B"/>
    <w:rsid w:val="00123ABE"/>
    <w:rsid w:val="00130C3D"/>
    <w:rsid w:val="00131058"/>
    <w:rsid w:val="001315F9"/>
    <w:rsid w:val="001317C2"/>
    <w:rsid w:val="001327A3"/>
    <w:rsid w:val="001409C0"/>
    <w:rsid w:val="00143BA5"/>
    <w:rsid w:val="001508F7"/>
    <w:rsid w:val="00151B8E"/>
    <w:rsid w:val="00153439"/>
    <w:rsid w:val="00153BF6"/>
    <w:rsid w:val="00153DC2"/>
    <w:rsid w:val="00154586"/>
    <w:rsid w:val="00154E90"/>
    <w:rsid w:val="00154FA0"/>
    <w:rsid w:val="00155F08"/>
    <w:rsid w:val="0016086F"/>
    <w:rsid w:val="00161C67"/>
    <w:rsid w:val="00162E13"/>
    <w:rsid w:val="0016333A"/>
    <w:rsid w:val="00164E5A"/>
    <w:rsid w:val="001657EA"/>
    <w:rsid w:val="0016622F"/>
    <w:rsid w:val="001667AE"/>
    <w:rsid w:val="001676F1"/>
    <w:rsid w:val="00170390"/>
    <w:rsid w:val="001703A1"/>
    <w:rsid w:val="00170B24"/>
    <w:rsid w:val="0017250F"/>
    <w:rsid w:val="00172716"/>
    <w:rsid w:val="00173340"/>
    <w:rsid w:val="001777A5"/>
    <w:rsid w:val="00181BE7"/>
    <w:rsid w:val="00183093"/>
    <w:rsid w:val="00184119"/>
    <w:rsid w:val="001847CB"/>
    <w:rsid w:val="0018513F"/>
    <w:rsid w:val="00185FEF"/>
    <w:rsid w:val="001870BD"/>
    <w:rsid w:val="00187250"/>
    <w:rsid w:val="00190583"/>
    <w:rsid w:val="00192AB9"/>
    <w:rsid w:val="00192E37"/>
    <w:rsid w:val="0019479E"/>
    <w:rsid w:val="00194EAB"/>
    <w:rsid w:val="001959C8"/>
    <w:rsid w:val="00195CFE"/>
    <w:rsid w:val="00196C57"/>
    <w:rsid w:val="001972F5"/>
    <w:rsid w:val="001A2B1A"/>
    <w:rsid w:val="001A53D9"/>
    <w:rsid w:val="001A6454"/>
    <w:rsid w:val="001B25C6"/>
    <w:rsid w:val="001B45CC"/>
    <w:rsid w:val="001B57C9"/>
    <w:rsid w:val="001B6EF5"/>
    <w:rsid w:val="001C236A"/>
    <w:rsid w:val="001C3687"/>
    <w:rsid w:val="001C4179"/>
    <w:rsid w:val="001C7051"/>
    <w:rsid w:val="001C7B8A"/>
    <w:rsid w:val="001D0AE5"/>
    <w:rsid w:val="001D0DEC"/>
    <w:rsid w:val="001D2F4E"/>
    <w:rsid w:val="001D42D6"/>
    <w:rsid w:val="001D5783"/>
    <w:rsid w:val="001E0B87"/>
    <w:rsid w:val="001E0FDB"/>
    <w:rsid w:val="001E1FEE"/>
    <w:rsid w:val="001E206A"/>
    <w:rsid w:val="001F00EF"/>
    <w:rsid w:val="001F176E"/>
    <w:rsid w:val="001F344B"/>
    <w:rsid w:val="001F5BF1"/>
    <w:rsid w:val="001F783E"/>
    <w:rsid w:val="001F7EE5"/>
    <w:rsid w:val="00202304"/>
    <w:rsid w:val="00202976"/>
    <w:rsid w:val="002046D5"/>
    <w:rsid w:val="00204AFC"/>
    <w:rsid w:val="002140B5"/>
    <w:rsid w:val="00217035"/>
    <w:rsid w:val="00220C9A"/>
    <w:rsid w:val="00221FC8"/>
    <w:rsid w:val="002227D3"/>
    <w:rsid w:val="002229F9"/>
    <w:rsid w:val="00223298"/>
    <w:rsid w:val="00225317"/>
    <w:rsid w:val="00226337"/>
    <w:rsid w:val="00230ABE"/>
    <w:rsid w:val="00235818"/>
    <w:rsid w:val="00237EF6"/>
    <w:rsid w:val="002432C8"/>
    <w:rsid w:val="00244E0F"/>
    <w:rsid w:val="00246456"/>
    <w:rsid w:val="0024695B"/>
    <w:rsid w:val="00252221"/>
    <w:rsid w:val="00252AA5"/>
    <w:rsid w:val="00252BF1"/>
    <w:rsid w:val="0025331B"/>
    <w:rsid w:val="00253404"/>
    <w:rsid w:val="00253AF5"/>
    <w:rsid w:val="00254127"/>
    <w:rsid w:val="00256E04"/>
    <w:rsid w:val="00260FF4"/>
    <w:rsid w:val="00267C3D"/>
    <w:rsid w:val="00270C53"/>
    <w:rsid w:val="0027482D"/>
    <w:rsid w:val="00274BF1"/>
    <w:rsid w:val="0027518E"/>
    <w:rsid w:val="00280FA2"/>
    <w:rsid w:val="00281289"/>
    <w:rsid w:val="0028199D"/>
    <w:rsid w:val="00281F12"/>
    <w:rsid w:val="00283B31"/>
    <w:rsid w:val="002873C4"/>
    <w:rsid w:val="002930F2"/>
    <w:rsid w:val="00295303"/>
    <w:rsid w:val="00295627"/>
    <w:rsid w:val="002960DC"/>
    <w:rsid w:val="0029794F"/>
    <w:rsid w:val="002A19D9"/>
    <w:rsid w:val="002A346C"/>
    <w:rsid w:val="002A421C"/>
    <w:rsid w:val="002A5577"/>
    <w:rsid w:val="002A69BF"/>
    <w:rsid w:val="002A6DA2"/>
    <w:rsid w:val="002B1912"/>
    <w:rsid w:val="002B36D5"/>
    <w:rsid w:val="002B3CB5"/>
    <w:rsid w:val="002B5604"/>
    <w:rsid w:val="002B5D0B"/>
    <w:rsid w:val="002C0BA4"/>
    <w:rsid w:val="002C101E"/>
    <w:rsid w:val="002C2D9F"/>
    <w:rsid w:val="002C2E15"/>
    <w:rsid w:val="002C3EA9"/>
    <w:rsid w:val="002C4BB6"/>
    <w:rsid w:val="002C4E4B"/>
    <w:rsid w:val="002D2AB6"/>
    <w:rsid w:val="002D36A7"/>
    <w:rsid w:val="002D52BE"/>
    <w:rsid w:val="002D585A"/>
    <w:rsid w:val="002D623C"/>
    <w:rsid w:val="002D674F"/>
    <w:rsid w:val="002D6A84"/>
    <w:rsid w:val="002E1858"/>
    <w:rsid w:val="002E78AF"/>
    <w:rsid w:val="002F26CE"/>
    <w:rsid w:val="002F36B1"/>
    <w:rsid w:val="002F40D2"/>
    <w:rsid w:val="002F4864"/>
    <w:rsid w:val="002F59A8"/>
    <w:rsid w:val="002F5ADD"/>
    <w:rsid w:val="002F5F55"/>
    <w:rsid w:val="002F6FF6"/>
    <w:rsid w:val="002F7599"/>
    <w:rsid w:val="00302E96"/>
    <w:rsid w:val="003031C8"/>
    <w:rsid w:val="00303770"/>
    <w:rsid w:val="00304125"/>
    <w:rsid w:val="0030433E"/>
    <w:rsid w:val="00311010"/>
    <w:rsid w:val="003133BD"/>
    <w:rsid w:val="003145D4"/>
    <w:rsid w:val="003151DD"/>
    <w:rsid w:val="00321521"/>
    <w:rsid w:val="00321A91"/>
    <w:rsid w:val="00323E61"/>
    <w:rsid w:val="00324123"/>
    <w:rsid w:val="00326407"/>
    <w:rsid w:val="003268B6"/>
    <w:rsid w:val="00330806"/>
    <w:rsid w:val="003310BA"/>
    <w:rsid w:val="00332084"/>
    <w:rsid w:val="003356B8"/>
    <w:rsid w:val="00335D41"/>
    <w:rsid w:val="0034029C"/>
    <w:rsid w:val="00340405"/>
    <w:rsid w:val="00340EF0"/>
    <w:rsid w:val="003435F7"/>
    <w:rsid w:val="003453AF"/>
    <w:rsid w:val="00346D51"/>
    <w:rsid w:val="00347079"/>
    <w:rsid w:val="00347498"/>
    <w:rsid w:val="00353873"/>
    <w:rsid w:val="00354A70"/>
    <w:rsid w:val="00360A0E"/>
    <w:rsid w:val="00361803"/>
    <w:rsid w:val="00362081"/>
    <w:rsid w:val="00363FE6"/>
    <w:rsid w:val="00364776"/>
    <w:rsid w:val="00364A90"/>
    <w:rsid w:val="00366F01"/>
    <w:rsid w:val="0036798C"/>
    <w:rsid w:val="00374AF6"/>
    <w:rsid w:val="0037534B"/>
    <w:rsid w:val="00380D65"/>
    <w:rsid w:val="00381648"/>
    <w:rsid w:val="0038169A"/>
    <w:rsid w:val="00383F1F"/>
    <w:rsid w:val="003842A2"/>
    <w:rsid w:val="00384EAE"/>
    <w:rsid w:val="00385B57"/>
    <w:rsid w:val="003873FF"/>
    <w:rsid w:val="00396482"/>
    <w:rsid w:val="003A18FB"/>
    <w:rsid w:val="003A2292"/>
    <w:rsid w:val="003A28E8"/>
    <w:rsid w:val="003A2CD0"/>
    <w:rsid w:val="003A6510"/>
    <w:rsid w:val="003A78E8"/>
    <w:rsid w:val="003B10A8"/>
    <w:rsid w:val="003B1595"/>
    <w:rsid w:val="003B17D6"/>
    <w:rsid w:val="003B2D38"/>
    <w:rsid w:val="003B3A4F"/>
    <w:rsid w:val="003B3F09"/>
    <w:rsid w:val="003B479C"/>
    <w:rsid w:val="003B4F7E"/>
    <w:rsid w:val="003B6986"/>
    <w:rsid w:val="003B6B31"/>
    <w:rsid w:val="003C1362"/>
    <w:rsid w:val="003C1816"/>
    <w:rsid w:val="003C1BEA"/>
    <w:rsid w:val="003C3802"/>
    <w:rsid w:val="003C3EF6"/>
    <w:rsid w:val="003C5C0B"/>
    <w:rsid w:val="003C796B"/>
    <w:rsid w:val="003D08FA"/>
    <w:rsid w:val="003D206D"/>
    <w:rsid w:val="003D2652"/>
    <w:rsid w:val="003D4E1F"/>
    <w:rsid w:val="003D6E11"/>
    <w:rsid w:val="003D789E"/>
    <w:rsid w:val="003E0CF7"/>
    <w:rsid w:val="003E1220"/>
    <w:rsid w:val="003E1EFD"/>
    <w:rsid w:val="003E3BD8"/>
    <w:rsid w:val="003E3E26"/>
    <w:rsid w:val="003E4812"/>
    <w:rsid w:val="003E5463"/>
    <w:rsid w:val="003E57E8"/>
    <w:rsid w:val="003E58D7"/>
    <w:rsid w:val="003F0061"/>
    <w:rsid w:val="003F2642"/>
    <w:rsid w:val="003F2F7B"/>
    <w:rsid w:val="003F3171"/>
    <w:rsid w:val="003F33DD"/>
    <w:rsid w:val="003F3F7B"/>
    <w:rsid w:val="003F46E1"/>
    <w:rsid w:val="003F5A3F"/>
    <w:rsid w:val="0040159F"/>
    <w:rsid w:val="004020C8"/>
    <w:rsid w:val="00403DE6"/>
    <w:rsid w:val="00404B3E"/>
    <w:rsid w:val="00404C8D"/>
    <w:rsid w:val="0040756E"/>
    <w:rsid w:val="00407F34"/>
    <w:rsid w:val="00410E2A"/>
    <w:rsid w:val="00410E72"/>
    <w:rsid w:val="0041111D"/>
    <w:rsid w:val="00412ABF"/>
    <w:rsid w:val="00413200"/>
    <w:rsid w:val="00416B5B"/>
    <w:rsid w:val="00416CDC"/>
    <w:rsid w:val="00417019"/>
    <w:rsid w:val="004214B6"/>
    <w:rsid w:val="0042223F"/>
    <w:rsid w:val="00424A07"/>
    <w:rsid w:val="0042571D"/>
    <w:rsid w:val="00426244"/>
    <w:rsid w:val="004275B7"/>
    <w:rsid w:val="0043078C"/>
    <w:rsid w:val="0043447E"/>
    <w:rsid w:val="00434E3E"/>
    <w:rsid w:val="00437780"/>
    <w:rsid w:val="00437910"/>
    <w:rsid w:val="00441BB3"/>
    <w:rsid w:val="0044400B"/>
    <w:rsid w:val="00444CA3"/>
    <w:rsid w:val="0044571D"/>
    <w:rsid w:val="00445D0C"/>
    <w:rsid w:val="00446C98"/>
    <w:rsid w:val="00446DAC"/>
    <w:rsid w:val="00453750"/>
    <w:rsid w:val="00453C8A"/>
    <w:rsid w:val="00456CC9"/>
    <w:rsid w:val="00461A13"/>
    <w:rsid w:val="00462317"/>
    <w:rsid w:val="004647CA"/>
    <w:rsid w:val="004665D9"/>
    <w:rsid w:val="00466B67"/>
    <w:rsid w:val="00467296"/>
    <w:rsid w:val="00470141"/>
    <w:rsid w:val="0047293E"/>
    <w:rsid w:val="00473302"/>
    <w:rsid w:val="004735C0"/>
    <w:rsid w:val="004753CF"/>
    <w:rsid w:val="004806BB"/>
    <w:rsid w:val="00480E82"/>
    <w:rsid w:val="004810A9"/>
    <w:rsid w:val="00486A0E"/>
    <w:rsid w:val="00494C67"/>
    <w:rsid w:val="00496659"/>
    <w:rsid w:val="00496EBC"/>
    <w:rsid w:val="00497884"/>
    <w:rsid w:val="00497E1D"/>
    <w:rsid w:val="004A1EEE"/>
    <w:rsid w:val="004A4915"/>
    <w:rsid w:val="004A4D78"/>
    <w:rsid w:val="004A6FA0"/>
    <w:rsid w:val="004A7CF8"/>
    <w:rsid w:val="004B0F53"/>
    <w:rsid w:val="004B1FF9"/>
    <w:rsid w:val="004B3E35"/>
    <w:rsid w:val="004B3F41"/>
    <w:rsid w:val="004B46CA"/>
    <w:rsid w:val="004B4B2D"/>
    <w:rsid w:val="004B50CB"/>
    <w:rsid w:val="004B536E"/>
    <w:rsid w:val="004B5C82"/>
    <w:rsid w:val="004C0BDC"/>
    <w:rsid w:val="004C2B5E"/>
    <w:rsid w:val="004C32A7"/>
    <w:rsid w:val="004C3548"/>
    <w:rsid w:val="004C35CB"/>
    <w:rsid w:val="004C4017"/>
    <w:rsid w:val="004C475E"/>
    <w:rsid w:val="004C589F"/>
    <w:rsid w:val="004D0A6B"/>
    <w:rsid w:val="004D70CD"/>
    <w:rsid w:val="004D7E28"/>
    <w:rsid w:val="004E1389"/>
    <w:rsid w:val="004E1560"/>
    <w:rsid w:val="004E2090"/>
    <w:rsid w:val="004E35DD"/>
    <w:rsid w:val="004E54BA"/>
    <w:rsid w:val="004E6FA2"/>
    <w:rsid w:val="004F63A0"/>
    <w:rsid w:val="005004CB"/>
    <w:rsid w:val="00500D66"/>
    <w:rsid w:val="00501460"/>
    <w:rsid w:val="00503825"/>
    <w:rsid w:val="00504B58"/>
    <w:rsid w:val="00507D0E"/>
    <w:rsid w:val="00511C43"/>
    <w:rsid w:val="0051408E"/>
    <w:rsid w:val="005149AC"/>
    <w:rsid w:val="00516998"/>
    <w:rsid w:val="00516EA2"/>
    <w:rsid w:val="00517DEF"/>
    <w:rsid w:val="0052271A"/>
    <w:rsid w:val="00522747"/>
    <w:rsid w:val="00527107"/>
    <w:rsid w:val="00531109"/>
    <w:rsid w:val="00531DA8"/>
    <w:rsid w:val="00532259"/>
    <w:rsid w:val="00532E7D"/>
    <w:rsid w:val="00542B8A"/>
    <w:rsid w:val="005435FE"/>
    <w:rsid w:val="0054580C"/>
    <w:rsid w:val="005464AA"/>
    <w:rsid w:val="0054691C"/>
    <w:rsid w:val="00547413"/>
    <w:rsid w:val="005502E4"/>
    <w:rsid w:val="005533D0"/>
    <w:rsid w:val="005538D6"/>
    <w:rsid w:val="005552B2"/>
    <w:rsid w:val="00555ABC"/>
    <w:rsid w:val="0056313C"/>
    <w:rsid w:val="0056357B"/>
    <w:rsid w:val="00564F04"/>
    <w:rsid w:val="00565992"/>
    <w:rsid w:val="005703E8"/>
    <w:rsid w:val="0057103C"/>
    <w:rsid w:val="005759D4"/>
    <w:rsid w:val="0057703B"/>
    <w:rsid w:val="005770E3"/>
    <w:rsid w:val="005812BB"/>
    <w:rsid w:val="005838DB"/>
    <w:rsid w:val="00583C60"/>
    <w:rsid w:val="005849F4"/>
    <w:rsid w:val="005850B9"/>
    <w:rsid w:val="005877DD"/>
    <w:rsid w:val="0059246D"/>
    <w:rsid w:val="00595E84"/>
    <w:rsid w:val="005970A4"/>
    <w:rsid w:val="00597453"/>
    <w:rsid w:val="005A0196"/>
    <w:rsid w:val="005A09AF"/>
    <w:rsid w:val="005A0AFF"/>
    <w:rsid w:val="005A5BCF"/>
    <w:rsid w:val="005A6001"/>
    <w:rsid w:val="005B0130"/>
    <w:rsid w:val="005B1A69"/>
    <w:rsid w:val="005B3112"/>
    <w:rsid w:val="005B3323"/>
    <w:rsid w:val="005B5A9E"/>
    <w:rsid w:val="005B6462"/>
    <w:rsid w:val="005B6797"/>
    <w:rsid w:val="005C1CDE"/>
    <w:rsid w:val="005C1E9B"/>
    <w:rsid w:val="005C2E99"/>
    <w:rsid w:val="005C7B87"/>
    <w:rsid w:val="005C7C4A"/>
    <w:rsid w:val="005C7E79"/>
    <w:rsid w:val="005D04CA"/>
    <w:rsid w:val="005D0E54"/>
    <w:rsid w:val="005D5A36"/>
    <w:rsid w:val="005D667E"/>
    <w:rsid w:val="005D7772"/>
    <w:rsid w:val="005D7DED"/>
    <w:rsid w:val="005E16F8"/>
    <w:rsid w:val="005E2B0C"/>
    <w:rsid w:val="005E3891"/>
    <w:rsid w:val="005E5690"/>
    <w:rsid w:val="005E6C36"/>
    <w:rsid w:val="005F22EB"/>
    <w:rsid w:val="005F2D4F"/>
    <w:rsid w:val="005F4385"/>
    <w:rsid w:val="005F4898"/>
    <w:rsid w:val="005F48DD"/>
    <w:rsid w:val="005F7612"/>
    <w:rsid w:val="006018F4"/>
    <w:rsid w:val="006021CB"/>
    <w:rsid w:val="0060393E"/>
    <w:rsid w:val="00606070"/>
    <w:rsid w:val="00606530"/>
    <w:rsid w:val="00611731"/>
    <w:rsid w:val="00611F17"/>
    <w:rsid w:val="00612EEB"/>
    <w:rsid w:val="00615532"/>
    <w:rsid w:val="006164EF"/>
    <w:rsid w:val="00616D7F"/>
    <w:rsid w:val="00623081"/>
    <w:rsid w:val="00624E66"/>
    <w:rsid w:val="00627015"/>
    <w:rsid w:val="006306A3"/>
    <w:rsid w:val="00631938"/>
    <w:rsid w:val="00632CB4"/>
    <w:rsid w:val="00633007"/>
    <w:rsid w:val="00633119"/>
    <w:rsid w:val="00635130"/>
    <w:rsid w:val="00635BD7"/>
    <w:rsid w:val="00636027"/>
    <w:rsid w:val="006379B0"/>
    <w:rsid w:val="0064005C"/>
    <w:rsid w:val="006403E6"/>
    <w:rsid w:val="00640B4A"/>
    <w:rsid w:val="00641050"/>
    <w:rsid w:val="006410DF"/>
    <w:rsid w:val="00644A06"/>
    <w:rsid w:val="00646361"/>
    <w:rsid w:val="00650CEB"/>
    <w:rsid w:val="00651C95"/>
    <w:rsid w:val="00652AD7"/>
    <w:rsid w:val="00652B67"/>
    <w:rsid w:val="00653221"/>
    <w:rsid w:val="00654A4A"/>
    <w:rsid w:val="006553B1"/>
    <w:rsid w:val="00656537"/>
    <w:rsid w:val="006568F9"/>
    <w:rsid w:val="006570B8"/>
    <w:rsid w:val="006573CF"/>
    <w:rsid w:val="00657DDB"/>
    <w:rsid w:val="00660EAC"/>
    <w:rsid w:val="00661E8D"/>
    <w:rsid w:val="0066308C"/>
    <w:rsid w:val="0066371B"/>
    <w:rsid w:val="00664B60"/>
    <w:rsid w:val="006678BD"/>
    <w:rsid w:val="006713B4"/>
    <w:rsid w:val="00680432"/>
    <w:rsid w:val="00682356"/>
    <w:rsid w:val="00683273"/>
    <w:rsid w:val="006841AE"/>
    <w:rsid w:val="00684615"/>
    <w:rsid w:val="00687EA6"/>
    <w:rsid w:val="0069458D"/>
    <w:rsid w:val="00696F60"/>
    <w:rsid w:val="006A058B"/>
    <w:rsid w:val="006A1134"/>
    <w:rsid w:val="006A3C85"/>
    <w:rsid w:val="006A460F"/>
    <w:rsid w:val="006A5D6D"/>
    <w:rsid w:val="006B1703"/>
    <w:rsid w:val="006B5B91"/>
    <w:rsid w:val="006B5DED"/>
    <w:rsid w:val="006B681B"/>
    <w:rsid w:val="006C0D3A"/>
    <w:rsid w:val="006C1789"/>
    <w:rsid w:val="006C192F"/>
    <w:rsid w:val="006C19D2"/>
    <w:rsid w:val="006C5DEA"/>
    <w:rsid w:val="006C70CF"/>
    <w:rsid w:val="006C7334"/>
    <w:rsid w:val="006D34BC"/>
    <w:rsid w:val="006D3A36"/>
    <w:rsid w:val="006D4E94"/>
    <w:rsid w:val="006D5C14"/>
    <w:rsid w:val="006D5F93"/>
    <w:rsid w:val="006E00D3"/>
    <w:rsid w:val="006E0720"/>
    <w:rsid w:val="006E228C"/>
    <w:rsid w:val="006E268F"/>
    <w:rsid w:val="006E2920"/>
    <w:rsid w:val="006E4693"/>
    <w:rsid w:val="006E4C74"/>
    <w:rsid w:val="006E4F19"/>
    <w:rsid w:val="006E5275"/>
    <w:rsid w:val="006E5611"/>
    <w:rsid w:val="006F0C6E"/>
    <w:rsid w:val="006F0DFB"/>
    <w:rsid w:val="006F27DA"/>
    <w:rsid w:val="006F2D1D"/>
    <w:rsid w:val="0070191E"/>
    <w:rsid w:val="0070592A"/>
    <w:rsid w:val="00705CF5"/>
    <w:rsid w:val="007067E2"/>
    <w:rsid w:val="00707BFA"/>
    <w:rsid w:val="00707E5D"/>
    <w:rsid w:val="00710672"/>
    <w:rsid w:val="00711CF9"/>
    <w:rsid w:val="007125CD"/>
    <w:rsid w:val="0071365F"/>
    <w:rsid w:val="007138C4"/>
    <w:rsid w:val="00716864"/>
    <w:rsid w:val="00717F38"/>
    <w:rsid w:val="0072209F"/>
    <w:rsid w:val="00723DB0"/>
    <w:rsid w:val="00726C82"/>
    <w:rsid w:val="00730B40"/>
    <w:rsid w:val="007315E7"/>
    <w:rsid w:val="00733319"/>
    <w:rsid w:val="007336E0"/>
    <w:rsid w:val="007343AE"/>
    <w:rsid w:val="0073475C"/>
    <w:rsid w:val="007354FF"/>
    <w:rsid w:val="00737378"/>
    <w:rsid w:val="00740732"/>
    <w:rsid w:val="007427E3"/>
    <w:rsid w:val="00745DBC"/>
    <w:rsid w:val="00746217"/>
    <w:rsid w:val="0074697A"/>
    <w:rsid w:val="00746EFE"/>
    <w:rsid w:val="00747477"/>
    <w:rsid w:val="00747867"/>
    <w:rsid w:val="007479D0"/>
    <w:rsid w:val="00752242"/>
    <w:rsid w:val="0075259D"/>
    <w:rsid w:val="00752CDE"/>
    <w:rsid w:val="00753E57"/>
    <w:rsid w:val="00754C31"/>
    <w:rsid w:val="007577B4"/>
    <w:rsid w:val="00764DD4"/>
    <w:rsid w:val="00765D16"/>
    <w:rsid w:val="007662EA"/>
    <w:rsid w:val="00771D7F"/>
    <w:rsid w:val="00772D7C"/>
    <w:rsid w:val="00772F8F"/>
    <w:rsid w:val="0077663E"/>
    <w:rsid w:val="007772BB"/>
    <w:rsid w:val="00780A57"/>
    <w:rsid w:val="0078340E"/>
    <w:rsid w:val="00786934"/>
    <w:rsid w:val="007912E4"/>
    <w:rsid w:val="00793EF8"/>
    <w:rsid w:val="00794AA5"/>
    <w:rsid w:val="00796140"/>
    <w:rsid w:val="00797344"/>
    <w:rsid w:val="007A060B"/>
    <w:rsid w:val="007A2021"/>
    <w:rsid w:val="007A3751"/>
    <w:rsid w:val="007A4398"/>
    <w:rsid w:val="007A4E7F"/>
    <w:rsid w:val="007A5B94"/>
    <w:rsid w:val="007A6271"/>
    <w:rsid w:val="007B10F2"/>
    <w:rsid w:val="007B2D8B"/>
    <w:rsid w:val="007B3BDE"/>
    <w:rsid w:val="007B7D3D"/>
    <w:rsid w:val="007C0F80"/>
    <w:rsid w:val="007C3800"/>
    <w:rsid w:val="007C58D2"/>
    <w:rsid w:val="007C5A4D"/>
    <w:rsid w:val="007C642D"/>
    <w:rsid w:val="007C7300"/>
    <w:rsid w:val="007D23D3"/>
    <w:rsid w:val="007D372E"/>
    <w:rsid w:val="007D3B2F"/>
    <w:rsid w:val="007D3DDC"/>
    <w:rsid w:val="007D3E71"/>
    <w:rsid w:val="007D532C"/>
    <w:rsid w:val="007D5B6D"/>
    <w:rsid w:val="007D5E52"/>
    <w:rsid w:val="007E33CC"/>
    <w:rsid w:val="007E5421"/>
    <w:rsid w:val="007F2C88"/>
    <w:rsid w:val="007F55E8"/>
    <w:rsid w:val="007F7822"/>
    <w:rsid w:val="0080060F"/>
    <w:rsid w:val="008016BA"/>
    <w:rsid w:val="00807F58"/>
    <w:rsid w:val="0081042F"/>
    <w:rsid w:val="0081060B"/>
    <w:rsid w:val="00816F5D"/>
    <w:rsid w:val="008178DC"/>
    <w:rsid w:val="00817A21"/>
    <w:rsid w:val="00817A5C"/>
    <w:rsid w:val="00821659"/>
    <w:rsid w:val="00822020"/>
    <w:rsid w:val="00823FCD"/>
    <w:rsid w:val="0082649F"/>
    <w:rsid w:val="008309CD"/>
    <w:rsid w:val="008310D5"/>
    <w:rsid w:val="008332A2"/>
    <w:rsid w:val="008346EF"/>
    <w:rsid w:val="008359A7"/>
    <w:rsid w:val="008400AF"/>
    <w:rsid w:val="008404C5"/>
    <w:rsid w:val="00841493"/>
    <w:rsid w:val="00843A13"/>
    <w:rsid w:val="00843DF1"/>
    <w:rsid w:val="00845B1D"/>
    <w:rsid w:val="00846894"/>
    <w:rsid w:val="00847169"/>
    <w:rsid w:val="0084787A"/>
    <w:rsid w:val="00850FF1"/>
    <w:rsid w:val="008514C9"/>
    <w:rsid w:val="008526D1"/>
    <w:rsid w:val="00854EB1"/>
    <w:rsid w:val="0085533E"/>
    <w:rsid w:val="008558CA"/>
    <w:rsid w:val="008600B8"/>
    <w:rsid w:val="0086168D"/>
    <w:rsid w:val="00862225"/>
    <w:rsid w:val="00862CCF"/>
    <w:rsid w:val="0086393F"/>
    <w:rsid w:val="008654BD"/>
    <w:rsid w:val="00865623"/>
    <w:rsid w:val="0087174F"/>
    <w:rsid w:val="00871ED3"/>
    <w:rsid w:val="00876096"/>
    <w:rsid w:val="008769D3"/>
    <w:rsid w:val="00876EE2"/>
    <w:rsid w:val="00880E7B"/>
    <w:rsid w:val="00881F2F"/>
    <w:rsid w:val="008823BC"/>
    <w:rsid w:val="00883109"/>
    <w:rsid w:val="0088510F"/>
    <w:rsid w:val="00886A65"/>
    <w:rsid w:val="00887017"/>
    <w:rsid w:val="00887375"/>
    <w:rsid w:val="0089002E"/>
    <w:rsid w:val="008913E8"/>
    <w:rsid w:val="008920FF"/>
    <w:rsid w:val="00892618"/>
    <w:rsid w:val="00895223"/>
    <w:rsid w:val="00895F8B"/>
    <w:rsid w:val="00897BD1"/>
    <w:rsid w:val="008A2181"/>
    <w:rsid w:val="008A391D"/>
    <w:rsid w:val="008A3EE9"/>
    <w:rsid w:val="008A77F3"/>
    <w:rsid w:val="008A7A6B"/>
    <w:rsid w:val="008A7D59"/>
    <w:rsid w:val="008B021E"/>
    <w:rsid w:val="008B0E21"/>
    <w:rsid w:val="008B2BF7"/>
    <w:rsid w:val="008B48B9"/>
    <w:rsid w:val="008B50FD"/>
    <w:rsid w:val="008C0FF1"/>
    <w:rsid w:val="008C4D81"/>
    <w:rsid w:val="008D02CD"/>
    <w:rsid w:val="008D2311"/>
    <w:rsid w:val="008D2691"/>
    <w:rsid w:val="008D465D"/>
    <w:rsid w:val="008D4F0C"/>
    <w:rsid w:val="008D6BC7"/>
    <w:rsid w:val="008D6F17"/>
    <w:rsid w:val="008E0254"/>
    <w:rsid w:val="008E09A5"/>
    <w:rsid w:val="008E4FA1"/>
    <w:rsid w:val="008E6511"/>
    <w:rsid w:val="008F02C0"/>
    <w:rsid w:val="008F1A26"/>
    <w:rsid w:val="008F2084"/>
    <w:rsid w:val="008F20DE"/>
    <w:rsid w:val="008F49F6"/>
    <w:rsid w:val="008F6494"/>
    <w:rsid w:val="009016C3"/>
    <w:rsid w:val="00901B53"/>
    <w:rsid w:val="009034D3"/>
    <w:rsid w:val="00904D31"/>
    <w:rsid w:val="00910768"/>
    <w:rsid w:val="00912075"/>
    <w:rsid w:val="009129E1"/>
    <w:rsid w:val="0091492E"/>
    <w:rsid w:val="00916C6E"/>
    <w:rsid w:val="009203C0"/>
    <w:rsid w:val="00921EC2"/>
    <w:rsid w:val="009226FE"/>
    <w:rsid w:val="0092594F"/>
    <w:rsid w:val="00925FAE"/>
    <w:rsid w:val="00926A9A"/>
    <w:rsid w:val="0093283B"/>
    <w:rsid w:val="00934413"/>
    <w:rsid w:val="00934A98"/>
    <w:rsid w:val="00934F96"/>
    <w:rsid w:val="00935287"/>
    <w:rsid w:val="00935655"/>
    <w:rsid w:val="00941FEE"/>
    <w:rsid w:val="009433E2"/>
    <w:rsid w:val="0094751B"/>
    <w:rsid w:val="00950E1A"/>
    <w:rsid w:val="00953AA5"/>
    <w:rsid w:val="00953ACF"/>
    <w:rsid w:val="00954FDF"/>
    <w:rsid w:val="009562D0"/>
    <w:rsid w:val="009605E2"/>
    <w:rsid w:val="0096078D"/>
    <w:rsid w:val="00961068"/>
    <w:rsid w:val="0096456D"/>
    <w:rsid w:val="00964FC2"/>
    <w:rsid w:val="009666AC"/>
    <w:rsid w:val="00970070"/>
    <w:rsid w:val="00970FC2"/>
    <w:rsid w:val="00972415"/>
    <w:rsid w:val="0097248C"/>
    <w:rsid w:val="00972BA5"/>
    <w:rsid w:val="0097341E"/>
    <w:rsid w:val="009735A8"/>
    <w:rsid w:val="0097418B"/>
    <w:rsid w:val="00975A45"/>
    <w:rsid w:val="00980042"/>
    <w:rsid w:val="009800A3"/>
    <w:rsid w:val="00980629"/>
    <w:rsid w:val="0098072E"/>
    <w:rsid w:val="0098086E"/>
    <w:rsid w:val="00980F8E"/>
    <w:rsid w:val="00981A3A"/>
    <w:rsid w:val="00982261"/>
    <w:rsid w:val="009827F3"/>
    <w:rsid w:val="0098335D"/>
    <w:rsid w:val="00983F72"/>
    <w:rsid w:val="00983F7F"/>
    <w:rsid w:val="00985337"/>
    <w:rsid w:val="009863BA"/>
    <w:rsid w:val="00990196"/>
    <w:rsid w:val="009907A2"/>
    <w:rsid w:val="0099229F"/>
    <w:rsid w:val="00994650"/>
    <w:rsid w:val="00994941"/>
    <w:rsid w:val="0099495F"/>
    <w:rsid w:val="00994FEB"/>
    <w:rsid w:val="0099614D"/>
    <w:rsid w:val="009A04D2"/>
    <w:rsid w:val="009A1BB8"/>
    <w:rsid w:val="009A4042"/>
    <w:rsid w:val="009A45AE"/>
    <w:rsid w:val="009B273F"/>
    <w:rsid w:val="009B32FF"/>
    <w:rsid w:val="009B4379"/>
    <w:rsid w:val="009B4E02"/>
    <w:rsid w:val="009B68E0"/>
    <w:rsid w:val="009B6C7B"/>
    <w:rsid w:val="009B7486"/>
    <w:rsid w:val="009B7D9F"/>
    <w:rsid w:val="009B7DAB"/>
    <w:rsid w:val="009C0107"/>
    <w:rsid w:val="009C0187"/>
    <w:rsid w:val="009C1187"/>
    <w:rsid w:val="009C4C2C"/>
    <w:rsid w:val="009C4DD8"/>
    <w:rsid w:val="009C5DD6"/>
    <w:rsid w:val="009C6689"/>
    <w:rsid w:val="009C7B1E"/>
    <w:rsid w:val="009C7F91"/>
    <w:rsid w:val="009D08B1"/>
    <w:rsid w:val="009D0E4A"/>
    <w:rsid w:val="009D1957"/>
    <w:rsid w:val="009D3AA2"/>
    <w:rsid w:val="009D4269"/>
    <w:rsid w:val="009D4F4A"/>
    <w:rsid w:val="009D58AC"/>
    <w:rsid w:val="009E1279"/>
    <w:rsid w:val="009E24FA"/>
    <w:rsid w:val="009E274A"/>
    <w:rsid w:val="009E3508"/>
    <w:rsid w:val="009E458D"/>
    <w:rsid w:val="009E57A9"/>
    <w:rsid w:val="009E73DB"/>
    <w:rsid w:val="009E7B66"/>
    <w:rsid w:val="009E7C5A"/>
    <w:rsid w:val="009F2041"/>
    <w:rsid w:val="009F4922"/>
    <w:rsid w:val="009F51A2"/>
    <w:rsid w:val="00A04866"/>
    <w:rsid w:val="00A05104"/>
    <w:rsid w:val="00A079AE"/>
    <w:rsid w:val="00A1013C"/>
    <w:rsid w:val="00A109EE"/>
    <w:rsid w:val="00A11F96"/>
    <w:rsid w:val="00A1383C"/>
    <w:rsid w:val="00A14B70"/>
    <w:rsid w:val="00A15A65"/>
    <w:rsid w:val="00A16056"/>
    <w:rsid w:val="00A2010E"/>
    <w:rsid w:val="00A211B0"/>
    <w:rsid w:val="00A21453"/>
    <w:rsid w:val="00A23721"/>
    <w:rsid w:val="00A2653B"/>
    <w:rsid w:val="00A269EF"/>
    <w:rsid w:val="00A26B17"/>
    <w:rsid w:val="00A2707E"/>
    <w:rsid w:val="00A2793B"/>
    <w:rsid w:val="00A301A9"/>
    <w:rsid w:val="00A30F68"/>
    <w:rsid w:val="00A31591"/>
    <w:rsid w:val="00A32A83"/>
    <w:rsid w:val="00A336B1"/>
    <w:rsid w:val="00A33AC1"/>
    <w:rsid w:val="00A35228"/>
    <w:rsid w:val="00A358A1"/>
    <w:rsid w:val="00A40978"/>
    <w:rsid w:val="00A409E0"/>
    <w:rsid w:val="00A43174"/>
    <w:rsid w:val="00A4344C"/>
    <w:rsid w:val="00A435D5"/>
    <w:rsid w:val="00A44B1A"/>
    <w:rsid w:val="00A452B4"/>
    <w:rsid w:val="00A4699D"/>
    <w:rsid w:val="00A50087"/>
    <w:rsid w:val="00A51F6E"/>
    <w:rsid w:val="00A60A1A"/>
    <w:rsid w:val="00A615AD"/>
    <w:rsid w:val="00A626FB"/>
    <w:rsid w:val="00A6401F"/>
    <w:rsid w:val="00A6726F"/>
    <w:rsid w:val="00A67B32"/>
    <w:rsid w:val="00A7409A"/>
    <w:rsid w:val="00A75126"/>
    <w:rsid w:val="00A75F69"/>
    <w:rsid w:val="00A75FAB"/>
    <w:rsid w:val="00A77308"/>
    <w:rsid w:val="00A773EC"/>
    <w:rsid w:val="00A808E5"/>
    <w:rsid w:val="00A81383"/>
    <w:rsid w:val="00A8163C"/>
    <w:rsid w:val="00A875FB"/>
    <w:rsid w:val="00A87D6C"/>
    <w:rsid w:val="00A917DA"/>
    <w:rsid w:val="00A91B1C"/>
    <w:rsid w:val="00A9715B"/>
    <w:rsid w:val="00A9756F"/>
    <w:rsid w:val="00AA109D"/>
    <w:rsid w:val="00AA1911"/>
    <w:rsid w:val="00AA4873"/>
    <w:rsid w:val="00AA4895"/>
    <w:rsid w:val="00AA5C3A"/>
    <w:rsid w:val="00AB3364"/>
    <w:rsid w:val="00AB46EF"/>
    <w:rsid w:val="00AC06F8"/>
    <w:rsid w:val="00AC0C88"/>
    <w:rsid w:val="00AC1B92"/>
    <w:rsid w:val="00AC1E7E"/>
    <w:rsid w:val="00AC313F"/>
    <w:rsid w:val="00AC675E"/>
    <w:rsid w:val="00AC7AFB"/>
    <w:rsid w:val="00AC7C5E"/>
    <w:rsid w:val="00AD0405"/>
    <w:rsid w:val="00AD18AF"/>
    <w:rsid w:val="00AD2D3E"/>
    <w:rsid w:val="00AD3040"/>
    <w:rsid w:val="00AD763C"/>
    <w:rsid w:val="00AE0B7B"/>
    <w:rsid w:val="00AE18BD"/>
    <w:rsid w:val="00AE3EA0"/>
    <w:rsid w:val="00AE444A"/>
    <w:rsid w:val="00AF6954"/>
    <w:rsid w:val="00AF6F09"/>
    <w:rsid w:val="00B00972"/>
    <w:rsid w:val="00B012A1"/>
    <w:rsid w:val="00B024C7"/>
    <w:rsid w:val="00B03ACA"/>
    <w:rsid w:val="00B04DB4"/>
    <w:rsid w:val="00B052E1"/>
    <w:rsid w:val="00B06E02"/>
    <w:rsid w:val="00B1010C"/>
    <w:rsid w:val="00B113B3"/>
    <w:rsid w:val="00B12637"/>
    <w:rsid w:val="00B138E8"/>
    <w:rsid w:val="00B20061"/>
    <w:rsid w:val="00B20B3B"/>
    <w:rsid w:val="00B20EE9"/>
    <w:rsid w:val="00B25744"/>
    <w:rsid w:val="00B25BCD"/>
    <w:rsid w:val="00B2739A"/>
    <w:rsid w:val="00B279D5"/>
    <w:rsid w:val="00B30408"/>
    <w:rsid w:val="00B30664"/>
    <w:rsid w:val="00B3162C"/>
    <w:rsid w:val="00B32755"/>
    <w:rsid w:val="00B32A95"/>
    <w:rsid w:val="00B332D5"/>
    <w:rsid w:val="00B34D43"/>
    <w:rsid w:val="00B356C4"/>
    <w:rsid w:val="00B4090A"/>
    <w:rsid w:val="00B40AA2"/>
    <w:rsid w:val="00B42F7A"/>
    <w:rsid w:val="00B4375D"/>
    <w:rsid w:val="00B47296"/>
    <w:rsid w:val="00B50286"/>
    <w:rsid w:val="00B5165E"/>
    <w:rsid w:val="00B518D3"/>
    <w:rsid w:val="00B53112"/>
    <w:rsid w:val="00B55917"/>
    <w:rsid w:val="00B5606D"/>
    <w:rsid w:val="00B562D3"/>
    <w:rsid w:val="00B576CB"/>
    <w:rsid w:val="00B576F7"/>
    <w:rsid w:val="00B6188F"/>
    <w:rsid w:val="00B63E89"/>
    <w:rsid w:val="00B66051"/>
    <w:rsid w:val="00B6687C"/>
    <w:rsid w:val="00B66BF0"/>
    <w:rsid w:val="00B66CCF"/>
    <w:rsid w:val="00B7158C"/>
    <w:rsid w:val="00B71659"/>
    <w:rsid w:val="00B72AC5"/>
    <w:rsid w:val="00B72F50"/>
    <w:rsid w:val="00B74340"/>
    <w:rsid w:val="00B76C7A"/>
    <w:rsid w:val="00B80538"/>
    <w:rsid w:val="00B83954"/>
    <w:rsid w:val="00B83E68"/>
    <w:rsid w:val="00B84BA8"/>
    <w:rsid w:val="00B867B0"/>
    <w:rsid w:val="00B91823"/>
    <w:rsid w:val="00B94878"/>
    <w:rsid w:val="00B94A65"/>
    <w:rsid w:val="00B97E5A"/>
    <w:rsid w:val="00BA2190"/>
    <w:rsid w:val="00BA254C"/>
    <w:rsid w:val="00BA2942"/>
    <w:rsid w:val="00BB0516"/>
    <w:rsid w:val="00BB1B7D"/>
    <w:rsid w:val="00BB3187"/>
    <w:rsid w:val="00BB34C2"/>
    <w:rsid w:val="00BB420D"/>
    <w:rsid w:val="00BB46DC"/>
    <w:rsid w:val="00BB7140"/>
    <w:rsid w:val="00BC0C65"/>
    <w:rsid w:val="00BC0F95"/>
    <w:rsid w:val="00BC1455"/>
    <w:rsid w:val="00BC1EF2"/>
    <w:rsid w:val="00BC22EE"/>
    <w:rsid w:val="00BC2469"/>
    <w:rsid w:val="00BC26C0"/>
    <w:rsid w:val="00BC3FCB"/>
    <w:rsid w:val="00BC52FE"/>
    <w:rsid w:val="00BC5CEA"/>
    <w:rsid w:val="00BC6391"/>
    <w:rsid w:val="00BC6A5B"/>
    <w:rsid w:val="00BC711A"/>
    <w:rsid w:val="00BD015C"/>
    <w:rsid w:val="00BD039D"/>
    <w:rsid w:val="00BD27D8"/>
    <w:rsid w:val="00BD33C3"/>
    <w:rsid w:val="00BD36E8"/>
    <w:rsid w:val="00BD571D"/>
    <w:rsid w:val="00BD7A5C"/>
    <w:rsid w:val="00BE056E"/>
    <w:rsid w:val="00BE0F63"/>
    <w:rsid w:val="00BE1ECF"/>
    <w:rsid w:val="00BE26B3"/>
    <w:rsid w:val="00BE3952"/>
    <w:rsid w:val="00BE453A"/>
    <w:rsid w:val="00BE4EBB"/>
    <w:rsid w:val="00BE6863"/>
    <w:rsid w:val="00BF147F"/>
    <w:rsid w:val="00BF1579"/>
    <w:rsid w:val="00BF2DF1"/>
    <w:rsid w:val="00BF4544"/>
    <w:rsid w:val="00BF56A3"/>
    <w:rsid w:val="00BF574F"/>
    <w:rsid w:val="00C04151"/>
    <w:rsid w:val="00C05988"/>
    <w:rsid w:val="00C079DF"/>
    <w:rsid w:val="00C104F9"/>
    <w:rsid w:val="00C128DB"/>
    <w:rsid w:val="00C12AB8"/>
    <w:rsid w:val="00C15CB3"/>
    <w:rsid w:val="00C16794"/>
    <w:rsid w:val="00C20798"/>
    <w:rsid w:val="00C21020"/>
    <w:rsid w:val="00C2221E"/>
    <w:rsid w:val="00C23428"/>
    <w:rsid w:val="00C24343"/>
    <w:rsid w:val="00C25B5E"/>
    <w:rsid w:val="00C25F87"/>
    <w:rsid w:val="00C301A4"/>
    <w:rsid w:val="00C312F2"/>
    <w:rsid w:val="00C31881"/>
    <w:rsid w:val="00C31C93"/>
    <w:rsid w:val="00C32AD6"/>
    <w:rsid w:val="00C33325"/>
    <w:rsid w:val="00C334F8"/>
    <w:rsid w:val="00C36805"/>
    <w:rsid w:val="00C400E8"/>
    <w:rsid w:val="00C40C36"/>
    <w:rsid w:val="00C51875"/>
    <w:rsid w:val="00C52D1B"/>
    <w:rsid w:val="00C539D9"/>
    <w:rsid w:val="00C53FBB"/>
    <w:rsid w:val="00C545D8"/>
    <w:rsid w:val="00C54A4B"/>
    <w:rsid w:val="00C54EC6"/>
    <w:rsid w:val="00C55C85"/>
    <w:rsid w:val="00C57895"/>
    <w:rsid w:val="00C62942"/>
    <w:rsid w:val="00C629F4"/>
    <w:rsid w:val="00C63F11"/>
    <w:rsid w:val="00C644DF"/>
    <w:rsid w:val="00C66318"/>
    <w:rsid w:val="00C6767B"/>
    <w:rsid w:val="00C711F3"/>
    <w:rsid w:val="00C72B20"/>
    <w:rsid w:val="00C75228"/>
    <w:rsid w:val="00C75CC7"/>
    <w:rsid w:val="00C76A0B"/>
    <w:rsid w:val="00C77664"/>
    <w:rsid w:val="00C804D3"/>
    <w:rsid w:val="00C8106B"/>
    <w:rsid w:val="00C83273"/>
    <w:rsid w:val="00C84302"/>
    <w:rsid w:val="00C859AD"/>
    <w:rsid w:val="00C91559"/>
    <w:rsid w:val="00C931A4"/>
    <w:rsid w:val="00C931CA"/>
    <w:rsid w:val="00C9384F"/>
    <w:rsid w:val="00C960F6"/>
    <w:rsid w:val="00C97165"/>
    <w:rsid w:val="00CA211A"/>
    <w:rsid w:val="00CA26F9"/>
    <w:rsid w:val="00CA30AC"/>
    <w:rsid w:val="00CA58CA"/>
    <w:rsid w:val="00CA6CC8"/>
    <w:rsid w:val="00CA74DA"/>
    <w:rsid w:val="00CB0E1A"/>
    <w:rsid w:val="00CB3648"/>
    <w:rsid w:val="00CB3F31"/>
    <w:rsid w:val="00CB4738"/>
    <w:rsid w:val="00CB59B4"/>
    <w:rsid w:val="00CB6DF1"/>
    <w:rsid w:val="00CB7FEC"/>
    <w:rsid w:val="00CC058B"/>
    <w:rsid w:val="00CC0940"/>
    <w:rsid w:val="00CC5E9A"/>
    <w:rsid w:val="00CC5F41"/>
    <w:rsid w:val="00CC6664"/>
    <w:rsid w:val="00CC6717"/>
    <w:rsid w:val="00CC6F2B"/>
    <w:rsid w:val="00CD252B"/>
    <w:rsid w:val="00CD301F"/>
    <w:rsid w:val="00CD5A49"/>
    <w:rsid w:val="00CD74D6"/>
    <w:rsid w:val="00CD7F11"/>
    <w:rsid w:val="00CE2E43"/>
    <w:rsid w:val="00CF0A0B"/>
    <w:rsid w:val="00CF431D"/>
    <w:rsid w:val="00CF5255"/>
    <w:rsid w:val="00CF7C41"/>
    <w:rsid w:val="00D01296"/>
    <w:rsid w:val="00D014EC"/>
    <w:rsid w:val="00D018D3"/>
    <w:rsid w:val="00D0274B"/>
    <w:rsid w:val="00D0558D"/>
    <w:rsid w:val="00D0589A"/>
    <w:rsid w:val="00D058D9"/>
    <w:rsid w:val="00D05E72"/>
    <w:rsid w:val="00D06D3E"/>
    <w:rsid w:val="00D10616"/>
    <w:rsid w:val="00D11405"/>
    <w:rsid w:val="00D124A7"/>
    <w:rsid w:val="00D1396B"/>
    <w:rsid w:val="00D144A5"/>
    <w:rsid w:val="00D147EC"/>
    <w:rsid w:val="00D203E7"/>
    <w:rsid w:val="00D2071C"/>
    <w:rsid w:val="00D20801"/>
    <w:rsid w:val="00D21706"/>
    <w:rsid w:val="00D25652"/>
    <w:rsid w:val="00D30AAC"/>
    <w:rsid w:val="00D3173A"/>
    <w:rsid w:val="00D33187"/>
    <w:rsid w:val="00D33490"/>
    <w:rsid w:val="00D35D91"/>
    <w:rsid w:val="00D420CC"/>
    <w:rsid w:val="00D439F8"/>
    <w:rsid w:val="00D445F6"/>
    <w:rsid w:val="00D469A8"/>
    <w:rsid w:val="00D47F0D"/>
    <w:rsid w:val="00D47F2B"/>
    <w:rsid w:val="00D513C3"/>
    <w:rsid w:val="00D523CE"/>
    <w:rsid w:val="00D52633"/>
    <w:rsid w:val="00D52AD9"/>
    <w:rsid w:val="00D547B3"/>
    <w:rsid w:val="00D54A20"/>
    <w:rsid w:val="00D56BD6"/>
    <w:rsid w:val="00D610DB"/>
    <w:rsid w:val="00D6110C"/>
    <w:rsid w:val="00D61231"/>
    <w:rsid w:val="00D6158E"/>
    <w:rsid w:val="00D62C1A"/>
    <w:rsid w:val="00D62D96"/>
    <w:rsid w:val="00D63222"/>
    <w:rsid w:val="00D634B3"/>
    <w:rsid w:val="00D7066C"/>
    <w:rsid w:val="00D715D6"/>
    <w:rsid w:val="00D71BC6"/>
    <w:rsid w:val="00D72C05"/>
    <w:rsid w:val="00D73F2B"/>
    <w:rsid w:val="00D74E88"/>
    <w:rsid w:val="00D7694C"/>
    <w:rsid w:val="00D77473"/>
    <w:rsid w:val="00D80F90"/>
    <w:rsid w:val="00D81F99"/>
    <w:rsid w:val="00D8226D"/>
    <w:rsid w:val="00D83C67"/>
    <w:rsid w:val="00D846B8"/>
    <w:rsid w:val="00D86742"/>
    <w:rsid w:val="00D86FE4"/>
    <w:rsid w:val="00D8758B"/>
    <w:rsid w:val="00D9036D"/>
    <w:rsid w:val="00D9290A"/>
    <w:rsid w:val="00D92F0D"/>
    <w:rsid w:val="00D93098"/>
    <w:rsid w:val="00D934EA"/>
    <w:rsid w:val="00D93994"/>
    <w:rsid w:val="00D93DC9"/>
    <w:rsid w:val="00D9483F"/>
    <w:rsid w:val="00D94B86"/>
    <w:rsid w:val="00DA001F"/>
    <w:rsid w:val="00DA0B8B"/>
    <w:rsid w:val="00DA1408"/>
    <w:rsid w:val="00DA2C2A"/>
    <w:rsid w:val="00DA2F9A"/>
    <w:rsid w:val="00DA6415"/>
    <w:rsid w:val="00DA73E4"/>
    <w:rsid w:val="00DB14CF"/>
    <w:rsid w:val="00DB5649"/>
    <w:rsid w:val="00DB76A3"/>
    <w:rsid w:val="00DC0805"/>
    <w:rsid w:val="00DC0CDD"/>
    <w:rsid w:val="00DC30A1"/>
    <w:rsid w:val="00DC36A0"/>
    <w:rsid w:val="00DC72C5"/>
    <w:rsid w:val="00DD09BA"/>
    <w:rsid w:val="00DD0FB0"/>
    <w:rsid w:val="00DD1CD3"/>
    <w:rsid w:val="00DD245F"/>
    <w:rsid w:val="00DD4A47"/>
    <w:rsid w:val="00DD7BAC"/>
    <w:rsid w:val="00DE0A91"/>
    <w:rsid w:val="00DE2EE2"/>
    <w:rsid w:val="00DE3CF6"/>
    <w:rsid w:val="00DE40FB"/>
    <w:rsid w:val="00DE47E5"/>
    <w:rsid w:val="00DE4EE4"/>
    <w:rsid w:val="00DE5145"/>
    <w:rsid w:val="00DE5903"/>
    <w:rsid w:val="00DE5E38"/>
    <w:rsid w:val="00DE6D33"/>
    <w:rsid w:val="00DE7DD8"/>
    <w:rsid w:val="00DF4E08"/>
    <w:rsid w:val="00DF5ACF"/>
    <w:rsid w:val="00DF7150"/>
    <w:rsid w:val="00E0275E"/>
    <w:rsid w:val="00E03D5F"/>
    <w:rsid w:val="00E03E67"/>
    <w:rsid w:val="00E062CB"/>
    <w:rsid w:val="00E06E32"/>
    <w:rsid w:val="00E07E16"/>
    <w:rsid w:val="00E111F6"/>
    <w:rsid w:val="00E13387"/>
    <w:rsid w:val="00E1511E"/>
    <w:rsid w:val="00E171F6"/>
    <w:rsid w:val="00E17C50"/>
    <w:rsid w:val="00E222C3"/>
    <w:rsid w:val="00E227D7"/>
    <w:rsid w:val="00E2421F"/>
    <w:rsid w:val="00E24357"/>
    <w:rsid w:val="00E24A78"/>
    <w:rsid w:val="00E2710A"/>
    <w:rsid w:val="00E302CE"/>
    <w:rsid w:val="00E3101E"/>
    <w:rsid w:val="00E31DD9"/>
    <w:rsid w:val="00E33389"/>
    <w:rsid w:val="00E349ED"/>
    <w:rsid w:val="00E3586C"/>
    <w:rsid w:val="00E35EC1"/>
    <w:rsid w:val="00E37512"/>
    <w:rsid w:val="00E37E06"/>
    <w:rsid w:val="00E40547"/>
    <w:rsid w:val="00E4098B"/>
    <w:rsid w:val="00E4281A"/>
    <w:rsid w:val="00E435F8"/>
    <w:rsid w:val="00E43D89"/>
    <w:rsid w:val="00E43EB7"/>
    <w:rsid w:val="00E475FA"/>
    <w:rsid w:val="00E519FC"/>
    <w:rsid w:val="00E52C56"/>
    <w:rsid w:val="00E67AB8"/>
    <w:rsid w:val="00E7039F"/>
    <w:rsid w:val="00E706E5"/>
    <w:rsid w:val="00E722D5"/>
    <w:rsid w:val="00E72A86"/>
    <w:rsid w:val="00E72ED7"/>
    <w:rsid w:val="00E73A70"/>
    <w:rsid w:val="00E74B27"/>
    <w:rsid w:val="00E75117"/>
    <w:rsid w:val="00E76917"/>
    <w:rsid w:val="00E76AFE"/>
    <w:rsid w:val="00E80B78"/>
    <w:rsid w:val="00E80C8C"/>
    <w:rsid w:val="00E8248E"/>
    <w:rsid w:val="00E828F3"/>
    <w:rsid w:val="00E910B3"/>
    <w:rsid w:val="00E93A8F"/>
    <w:rsid w:val="00E94579"/>
    <w:rsid w:val="00E96C9A"/>
    <w:rsid w:val="00EA1D21"/>
    <w:rsid w:val="00EA1DA3"/>
    <w:rsid w:val="00EA1F23"/>
    <w:rsid w:val="00EA299C"/>
    <w:rsid w:val="00EA5D13"/>
    <w:rsid w:val="00EA705F"/>
    <w:rsid w:val="00EA728A"/>
    <w:rsid w:val="00EA7558"/>
    <w:rsid w:val="00EB02A1"/>
    <w:rsid w:val="00EB02C5"/>
    <w:rsid w:val="00EB0834"/>
    <w:rsid w:val="00EB1DE2"/>
    <w:rsid w:val="00EB234E"/>
    <w:rsid w:val="00EB30D8"/>
    <w:rsid w:val="00EB4031"/>
    <w:rsid w:val="00EB6BAE"/>
    <w:rsid w:val="00EB6FCC"/>
    <w:rsid w:val="00EC164F"/>
    <w:rsid w:val="00EC21CA"/>
    <w:rsid w:val="00EC4094"/>
    <w:rsid w:val="00EC46B7"/>
    <w:rsid w:val="00EC621C"/>
    <w:rsid w:val="00EC66E0"/>
    <w:rsid w:val="00ED02EF"/>
    <w:rsid w:val="00ED261E"/>
    <w:rsid w:val="00ED39A5"/>
    <w:rsid w:val="00ED4403"/>
    <w:rsid w:val="00ED662A"/>
    <w:rsid w:val="00EE4770"/>
    <w:rsid w:val="00EE4B91"/>
    <w:rsid w:val="00EE72F8"/>
    <w:rsid w:val="00EF0E49"/>
    <w:rsid w:val="00EF1C41"/>
    <w:rsid w:val="00EF6C77"/>
    <w:rsid w:val="00EF7A6B"/>
    <w:rsid w:val="00EF7D9D"/>
    <w:rsid w:val="00F001A5"/>
    <w:rsid w:val="00F00588"/>
    <w:rsid w:val="00F03BD4"/>
    <w:rsid w:val="00F128C4"/>
    <w:rsid w:val="00F134D6"/>
    <w:rsid w:val="00F13647"/>
    <w:rsid w:val="00F145DD"/>
    <w:rsid w:val="00F159F3"/>
    <w:rsid w:val="00F15C31"/>
    <w:rsid w:val="00F1771F"/>
    <w:rsid w:val="00F22035"/>
    <w:rsid w:val="00F2508C"/>
    <w:rsid w:val="00F25964"/>
    <w:rsid w:val="00F30B41"/>
    <w:rsid w:val="00F3172A"/>
    <w:rsid w:val="00F33814"/>
    <w:rsid w:val="00F34B60"/>
    <w:rsid w:val="00F35AAD"/>
    <w:rsid w:val="00F37F88"/>
    <w:rsid w:val="00F444DC"/>
    <w:rsid w:val="00F44BA1"/>
    <w:rsid w:val="00F4723F"/>
    <w:rsid w:val="00F475BE"/>
    <w:rsid w:val="00F507A2"/>
    <w:rsid w:val="00F5121F"/>
    <w:rsid w:val="00F51EFB"/>
    <w:rsid w:val="00F5259A"/>
    <w:rsid w:val="00F54549"/>
    <w:rsid w:val="00F54F68"/>
    <w:rsid w:val="00F56BF1"/>
    <w:rsid w:val="00F61781"/>
    <w:rsid w:val="00F621FE"/>
    <w:rsid w:val="00F62A23"/>
    <w:rsid w:val="00F63DFF"/>
    <w:rsid w:val="00F66E7D"/>
    <w:rsid w:val="00F67930"/>
    <w:rsid w:val="00F679A2"/>
    <w:rsid w:val="00F714F0"/>
    <w:rsid w:val="00F74080"/>
    <w:rsid w:val="00F756E2"/>
    <w:rsid w:val="00F75EFF"/>
    <w:rsid w:val="00F811D7"/>
    <w:rsid w:val="00F8216D"/>
    <w:rsid w:val="00F8478D"/>
    <w:rsid w:val="00F84D27"/>
    <w:rsid w:val="00F85D1A"/>
    <w:rsid w:val="00F9077C"/>
    <w:rsid w:val="00F917DC"/>
    <w:rsid w:val="00F931E8"/>
    <w:rsid w:val="00F948BB"/>
    <w:rsid w:val="00F95836"/>
    <w:rsid w:val="00F962C5"/>
    <w:rsid w:val="00F9771E"/>
    <w:rsid w:val="00FA020C"/>
    <w:rsid w:val="00FA106F"/>
    <w:rsid w:val="00FA2AE4"/>
    <w:rsid w:val="00FA3061"/>
    <w:rsid w:val="00FA54B0"/>
    <w:rsid w:val="00FB0AD9"/>
    <w:rsid w:val="00FB0E37"/>
    <w:rsid w:val="00FB1D4D"/>
    <w:rsid w:val="00FB51FC"/>
    <w:rsid w:val="00FB5874"/>
    <w:rsid w:val="00FB6CA2"/>
    <w:rsid w:val="00FB74B8"/>
    <w:rsid w:val="00FC22A3"/>
    <w:rsid w:val="00FC33B5"/>
    <w:rsid w:val="00FC51FD"/>
    <w:rsid w:val="00FC6445"/>
    <w:rsid w:val="00FD2510"/>
    <w:rsid w:val="00FD25E0"/>
    <w:rsid w:val="00FD264A"/>
    <w:rsid w:val="00FD6216"/>
    <w:rsid w:val="00FD6781"/>
    <w:rsid w:val="00FE3992"/>
    <w:rsid w:val="00FE4ECA"/>
    <w:rsid w:val="00FE6202"/>
    <w:rsid w:val="00FE6462"/>
    <w:rsid w:val="00FF1DFC"/>
    <w:rsid w:val="00FF2CB7"/>
    <w:rsid w:val="00FF3046"/>
    <w:rsid w:val="00FF3323"/>
    <w:rsid w:val="00FF3F63"/>
    <w:rsid w:val="00FF3FCC"/>
    <w:rsid w:val="00FF437D"/>
    <w:rsid w:val="00FF4ED5"/>
    <w:rsid w:val="00FF576E"/>
    <w:rsid w:val="00FF7CBE"/>
    <w:rsid w:val="058C676E"/>
    <w:rsid w:val="071B3162"/>
    <w:rsid w:val="07D34CE7"/>
    <w:rsid w:val="0A1322FA"/>
    <w:rsid w:val="0CD80BBD"/>
    <w:rsid w:val="0FAF366A"/>
    <w:rsid w:val="0FE55250"/>
    <w:rsid w:val="11F75BE2"/>
    <w:rsid w:val="15223607"/>
    <w:rsid w:val="17A0259E"/>
    <w:rsid w:val="19D127DB"/>
    <w:rsid w:val="1B0863B5"/>
    <w:rsid w:val="1C951921"/>
    <w:rsid w:val="1D7B749F"/>
    <w:rsid w:val="1E8C3DD2"/>
    <w:rsid w:val="1EBF1558"/>
    <w:rsid w:val="21226338"/>
    <w:rsid w:val="22FD6AA7"/>
    <w:rsid w:val="24B11FD8"/>
    <w:rsid w:val="2A3F60D3"/>
    <w:rsid w:val="2B3A0C5C"/>
    <w:rsid w:val="2C70709F"/>
    <w:rsid w:val="2E884E3B"/>
    <w:rsid w:val="2F551FAF"/>
    <w:rsid w:val="32762090"/>
    <w:rsid w:val="42B634C9"/>
    <w:rsid w:val="4B75345F"/>
    <w:rsid w:val="4FBF7011"/>
    <w:rsid w:val="54BB42D8"/>
    <w:rsid w:val="556F441C"/>
    <w:rsid w:val="562D5FC2"/>
    <w:rsid w:val="5BA664F4"/>
    <w:rsid w:val="5CD90AC4"/>
    <w:rsid w:val="630D4CEE"/>
    <w:rsid w:val="630E63F8"/>
    <w:rsid w:val="67666DC4"/>
    <w:rsid w:val="77C115B6"/>
    <w:rsid w:val="7A6C15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table" w:styleId="8">
    <w:name w:val="Table Grid"/>
    <w:basedOn w:val="7"/>
    <w:qFormat/>
    <w:uiPriority w:val="59"/>
    <w:rPr>
      <w:sz w:val="22"/>
      <w:lang w:eastAsia="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Char"/>
    <w:basedOn w:val="9"/>
    <w:link w:val="5"/>
    <w:qFormat/>
    <w:uiPriority w:val="99"/>
    <w:rPr>
      <w:rFonts w:ascii="Times New Roman" w:hAnsi="Times New Roman" w:eastAsia="仿宋_GB2312"/>
      <w:sz w:val="18"/>
      <w:szCs w:val="18"/>
    </w:rPr>
  </w:style>
  <w:style w:type="character" w:customStyle="1" w:styleId="12">
    <w:name w:val="页脚 Char"/>
    <w:basedOn w:val="9"/>
    <w:link w:val="4"/>
    <w:qFormat/>
    <w:uiPriority w:val="99"/>
    <w:rPr>
      <w:rFonts w:ascii="Times New Roman" w:hAnsi="Times New Roman" w:eastAsia="仿宋_GB2312"/>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rFonts w:ascii="Times New Roman" w:hAnsi="Times New Roman" w:eastAsia="仿宋_GB2312"/>
      <w:sz w:val="18"/>
      <w:szCs w:val="18"/>
    </w:rPr>
  </w:style>
  <w:style w:type="character" w:customStyle="1" w:styleId="15">
    <w:name w:val="日期 Char"/>
    <w:basedOn w:val="9"/>
    <w:link w:val="2"/>
    <w:semiHidden/>
    <w:qFormat/>
    <w:uiPriority w:val="99"/>
    <w:rPr>
      <w:rFonts w:ascii="Times New Roman" w:hAnsi="Times New Roman" w:eastAsia="仿宋_GB2312"/>
      <w:sz w:val="3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niper\Desktop\&#20840;&#30465;&#36164;&#21161;&#25968;&#25454;20190130&#3389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niper\Desktop\&#20840;&#30465;&#36164;&#21161;&#25968;&#25454;20190130&#3389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Sniper\Desktop\&#20840;&#30465;&#36164;&#21161;&#25968;&#25454;20190130&#3389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niper\Desktop\&#20840;&#30465;&#36164;&#21161;&#25968;&#25454;20190130&#3389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I:\01&#32508;&#21512;&#21150;\03&#20854;&#23427;&#32508;&#21512;&#24037;&#20316;\2019\02&#21457;&#23637;&#25253;&#21578;\&#20840;&#30465;&#36164;&#21161;&#25968;&#25454;20190306.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I:\01&#32508;&#21512;&#21150;\03&#20854;&#23427;&#32508;&#21512;&#24037;&#20316;\2019\02&#21457;&#23637;&#25253;&#21578;\&#20840;&#30465;&#36164;&#21161;&#25968;&#25454;201903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sz="140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rPr>
              <a:t>2007-2018</a:t>
            </a:r>
            <a:r>
              <a:rPr lang="zh-CN" altLang="en-US" sz="140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rPr>
              <a:t>年河南省各类学生资助资金投入情况（亿元）</a:t>
            </a:r>
            <a:endParaRPr lang="zh-CN" altLang="en-US" sz="140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endParaRPr>
          </a:p>
        </c:rich>
      </c:tx>
      <c:layout>
        <c:manualLayout>
          <c:xMode val="edge"/>
          <c:yMode val="edge"/>
          <c:x val="0.11720337879485"/>
          <c:y val="0.0206661943463537"/>
        </c:manualLayout>
      </c:layout>
      <c:overlay val="0"/>
      <c:spPr>
        <a:noFill/>
        <a:ln>
          <a:noFill/>
        </a:ln>
        <a:effectLst/>
      </c:spPr>
    </c:title>
    <c:autoTitleDeleted val="0"/>
    <c:plotArea>
      <c:layout>
        <c:manualLayout>
          <c:layoutTarget val="inner"/>
          <c:xMode val="edge"/>
          <c:yMode val="edge"/>
          <c:x val="0.0709574698972992"/>
          <c:y val="0.115610236220472"/>
          <c:w val="0.91035550269557"/>
          <c:h val="0.714485611173603"/>
        </c:manualLayout>
      </c:layout>
      <c:barChart>
        <c:barDir val="col"/>
        <c:grouping val="clustered"/>
        <c:varyColors val="0"/>
        <c:ser>
          <c:idx val="0"/>
          <c:order val="0"/>
          <c:tx>
            <c:strRef>
              <c:f>'02'!$B$2</c:f>
              <c:strCache>
                <c:ptCount val="1"/>
                <c:pt idx="0">
                  <c:v>资助资金总额</c:v>
                </c:pt>
              </c:strCache>
            </c:strRef>
          </c:tx>
          <c:spPr>
            <a:solidFill>
              <a:schemeClr val="accent1"/>
            </a:solidFill>
            <a:ln>
              <a:noFill/>
            </a:ln>
            <a:effectLst>
              <a:outerShdw blurRad="50800" dist="38100" dir="2700000" algn="tl" rotWithShape="0">
                <a:prstClr val="black">
                  <a:alpha val="40000"/>
                </a:prstClr>
              </a:outerShdw>
            </a:effectLst>
            <a:sp3d/>
          </c:spPr>
          <c:invertIfNegative val="0"/>
          <c:dLbls>
            <c:dLbl>
              <c:idx val="11"/>
              <c:layout/>
              <c:numFmt formatCode="General" sourceLinked="1"/>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'02'!$A$5:$A$16</c:f>
              <c:strCache>
                <c:ptCount val="12"/>
                <c:pt idx="0">
                  <c:v>2007年</c:v>
                </c:pt>
                <c:pt idx="1">
                  <c:v>2008年</c:v>
                </c:pt>
                <c:pt idx="2">
                  <c:v>2009年</c:v>
                </c:pt>
                <c:pt idx="3">
                  <c:v>2010年</c:v>
                </c:pt>
                <c:pt idx="4">
                  <c:v>2011年</c:v>
                </c:pt>
                <c:pt idx="5">
                  <c:v>2012年</c:v>
                </c:pt>
                <c:pt idx="6">
                  <c:v>2013年</c:v>
                </c:pt>
                <c:pt idx="7">
                  <c:v>2014年</c:v>
                </c:pt>
                <c:pt idx="8">
                  <c:v>2015年</c:v>
                </c:pt>
                <c:pt idx="9">
                  <c:v>2016年</c:v>
                </c:pt>
                <c:pt idx="10">
                  <c:v>2017年</c:v>
                </c:pt>
                <c:pt idx="11">
                  <c:v>2018年</c:v>
                </c:pt>
              </c:strCache>
            </c:strRef>
          </c:cat>
          <c:val>
            <c:numRef>
              <c:f>'02'!$B$5:$B$16</c:f>
              <c:numCache>
                <c:formatCode>0.00_ </c:formatCode>
                <c:ptCount val="12"/>
                <c:pt idx="0">
                  <c:v>21.5494368978</c:v>
                </c:pt>
                <c:pt idx="1">
                  <c:v>33.6506455776</c:v>
                </c:pt>
                <c:pt idx="2">
                  <c:v>35.53287008115</c:v>
                </c:pt>
                <c:pt idx="3">
                  <c:v>43.37580721084</c:v>
                </c:pt>
                <c:pt idx="4">
                  <c:v>45.3756273681</c:v>
                </c:pt>
                <c:pt idx="5">
                  <c:v>67.7956323631</c:v>
                </c:pt>
                <c:pt idx="6">
                  <c:v>64.4998062304</c:v>
                </c:pt>
                <c:pt idx="7">
                  <c:v>72.98750927245</c:v>
                </c:pt>
                <c:pt idx="8">
                  <c:v>95.4605514662</c:v>
                </c:pt>
                <c:pt idx="9">
                  <c:v>114.8300751137</c:v>
                </c:pt>
                <c:pt idx="10">
                  <c:v>119.4808839402</c:v>
                </c:pt>
                <c:pt idx="11">
                  <c:v>138.53193849385</c:v>
                </c:pt>
              </c:numCache>
            </c:numRef>
          </c:val>
        </c:ser>
        <c:ser>
          <c:idx val="1"/>
          <c:order val="1"/>
          <c:tx>
            <c:strRef>
              <c:f>'02'!$C$2</c:f>
              <c:strCache>
                <c:ptCount val="1"/>
                <c:pt idx="0">
                  <c:v>财政资金</c:v>
                </c:pt>
              </c:strCache>
            </c:strRef>
          </c:tx>
          <c:spPr>
            <a:effectLst>
              <a:outerShdw blurRad="50800" dist="38100" dir="2700000" algn="tl" rotWithShape="0">
                <a:prstClr val="black">
                  <a:alpha val="40000"/>
                </a:prstClr>
              </a:outerShdw>
            </a:effectLst>
          </c:spPr>
          <c:invertIfNegative val="0"/>
          <c:dLbls>
            <c:dLbl>
              <c:idx val="11"/>
              <c:layout/>
              <c:numFmt formatCode="General" sourceLinked="1"/>
              <c:spPr>
                <a:noFill/>
                <a:ln>
                  <a:noFill/>
                </a:ln>
                <a:effectLst/>
              </c:spPr>
              <c:txPr>
                <a:bodyPr rot="0" spcFirstLastPara="0" vertOverflow="ellipsis" vert="horz" wrap="square" lIns="38100" tIns="19050" rIns="38100" bIns="19050" anchor="ctr" anchorCtr="1">
                  <a:spAutoFit/>
                </a:bodyPr>
                <a:lstStyle/>
                <a:p>
                  <a:pPr>
                    <a:defRPr lang="zh-CN" sz="1100" b="0" i="0" u="none" strike="noStrike" kern="1200" baseline="0">
                      <a:solidFill>
                        <a:srgbClr val="2E2F10"/>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spAutoFit/>
              </a:bodyPr>
              <a:lstStyle/>
              <a:p>
                <a:pPr>
                  <a:defRPr lang="zh-CN" sz="800" b="0" i="0" u="none" strike="noStrike" kern="1200" baseline="0">
                    <a:solidFill>
                      <a:srgbClr val="2E2F10"/>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'02'!$A$5:$A$16</c:f>
              <c:strCache>
                <c:ptCount val="12"/>
                <c:pt idx="0">
                  <c:v>2007年</c:v>
                </c:pt>
                <c:pt idx="1">
                  <c:v>2008年</c:v>
                </c:pt>
                <c:pt idx="2">
                  <c:v>2009年</c:v>
                </c:pt>
                <c:pt idx="3">
                  <c:v>2010年</c:v>
                </c:pt>
                <c:pt idx="4">
                  <c:v>2011年</c:v>
                </c:pt>
                <c:pt idx="5">
                  <c:v>2012年</c:v>
                </c:pt>
                <c:pt idx="6">
                  <c:v>2013年</c:v>
                </c:pt>
                <c:pt idx="7">
                  <c:v>2014年</c:v>
                </c:pt>
                <c:pt idx="8">
                  <c:v>2015年</c:v>
                </c:pt>
                <c:pt idx="9">
                  <c:v>2016年</c:v>
                </c:pt>
                <c:pt idx="10">
                  <c:v>2017年</c:v>
                </c:pt>
                <c:pt idx="11">
                  <c:v>2018年</c:v>
                </c:pt>
              </c:strCache>
            </c:strRef>
          </c:cat>
          <c:val>
            <c:numRef>
              <c:f>'02'!$C$5:$C$16</c:f>
              <c:numCache>
                <c:formatCode>0.00_ </c:formatCode>
                <c:ptCount val="12"/>
                <c:pt idx="0">
                  <c:v>12.3605801778</c:v>
                </c:pt>
                <c:pt idx="1">
                  <c:v>25.5627952976</c:v>
                </c:pt>
                <c:pt idx="2">
                  <c:v>26.4212082701415</c:v>
                </c:pt>
                <c:pt idx="3">
                  <c:v>33.774046944919</c:v>
                </c:pt>
                <c:pt idx="4">
                  <c:v>36.9599699753742</c:v>
                </c:pt>
                <c:pt idx="5">
                  <c:v>57.8952191277482</c:v>
                </c:pt>
                <c:pt idx="6">
                  <c:v>54.5485952847075</c:v>
                </c:pt>
                <c:pt idx="7">
                  <c:v>57.6961764100764</c:v>
                </c:pt>
                <c:pt idx="8">
                  <c:v>65.0502466011848</c:v>
                </c:pt>
                <c:pt idx="9">
                  <c:v>73.0504783917</c:v>
                </c:pt>
                <c:pt idx="10">
                  <c:v>79.9332873087</c:v>
                </c:pt>
                <c:pt idx="11">
                  <c:v>94.29504800355</c:v>
                </c:pt>
              </c:numCache>
            </c:numRef>
          </c:val>
        </c:ser>
        <c:dLbls>
          <c:showLegendKey val="0"/>
          <c:showVal val="1"/>
          <c:showCatName val="0"/>
          <c:showSerName val="0"/>
          <c:showPercent val="0"/>
          <c:showBubbleSize val="0"/>
        </c:dLbls>
        <c:gapWidth val="150"/>
        <c:axId val="2083929584"/>
        <c:axId val="2083923056"/>
      </c:barChart>
      <c:catAx>
        <c:axId val="2083929584"/>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crossAx val="2083923056"/>
        <c:crosses val="autoZero"/>
        <c:auto val="1"/>
        <c:lblAlgn val="ctr"/>
        <c:lblOffset val="100"/>
        <c:noMultiLvlLbl val="0"/>
      </c:catAx>
      <c:valAx>
        <c:axId val="20839230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_ "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crossAx val="2083929584"/>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rgbClr val="808080"/>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zh-CN" altLang="en-US" sz="140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rPr>
              <a:t>    </a:t>
            </a:r>
            <a:r>
              <a:rPr lang="en-US" altLang="zh-CN" sz="140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rPr>
              <a:t>2007-2018</a:t>
            </a:r>
            <a:r>
              <a:rPr lang="zh-CN" altLang="en-US" sz="140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rPr>
              <a:t>年河南省资助学生人数（万人次）</a:t>
            </a:r>
            <a:endParaRPr lang="zh-CN" altLang="en-US" sz="140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endParaRPr>
          </a:p>
        </c:rich>
      </c:tx>
      <c:layout>
        <c:manualLayout>
          <c:xMode val="edge"/>
          <c:yMode val="edge"/>
          <c:x val="0.155183046992334"/>
          <c:y val="0.0329993199177612"/>
        </c:manualLayout>
      </c:layout>
      <c:overlay val="0"/>
      <c:spPr>
        <a:noFill/>
        <a:ln>
          <a:noFill/>
        </a:ln>
        <a:effectLst/>
      </c:spPr>
    </c:title>
    <c:autoTitleDeleted val="0"/>
    <c:plotArea>
      <c:layout>
        <c:manualLayout>
          <c:layoutTarget val="inner"/>
          <c:xMode val="edge"/>
          <c:yMode val="edge"/>
          <c:x val="0.083890302025367"/>
          <c:y val="0.110649911497024"/>
          <c:w val="0.906866107006745"/>
          <c:h val="0.798560883233779"/>
        </c:manualLayout>
      </c:layout>
      <c:barChart>
        <c:barDir val="col"/>
        <c:grouping val="clustered"/>
        <c:varyColors val="0"/>
        <c:ser>
          <c:idx val="0"/>
          <c:order val="0"/>
          <c:tx>
            <c:strRef>
              <c:f>'03'!$B$2</c:f>
              <c:strCache>
                <c:ptCount val="1"/>
                <c:pt idx="0">
                  <c:v>资助人次（万人次）</c:v>
                </c:pt>
              </c:strCache>
            </c:strRef>
          </c:tx>
          <c:spPr>
            <a:solidFill>
              <a:srgbClr val="DF6613"/>
            </a:solidFill>
            <a:ln>
              <a:noFill/>
            </a:ln>
            <a:effectLst>
              <a:outerShdw blurRad="50800" dist="38100" dir="2700000" algn="tl" rotWithShape="0">
                <a:prstClr val="black">
                  <a:alpha val="40000"/>
                </a:prstClr>
              </a:outerShdw>
            </a:effectLst>
            <a:sp3d/>
          </c:spPr>
          <c:invertIfNegative val="0"/>
          <c:dLbls>
            <c:dLbl>
              <c:idx val="11"/>
              <c:layout/>
              <c:numFmt formatCode="General" sourceLinked="1"/>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'03'!$A$3:$A$14</c:f>
              <c:strCache>
                <c:ptCount val="12"/>
                <c:pt idx="0">
                  <c:v>2007年</c:v>
                </c:pt>
                <c:pt idx="1">
                  <c:v>2008年</c:v>
                </c:pt>
                <c:pt idx="2">
                  <c:v>2009年</c:v>
                </c:pt>
                <c:pt idx="3">
                  <c:v>2010年</c:v>
                </c:pt>
                <c:pt idx="4">
                  <c:v>2011年</c:v>
                </c:pt>
                <c:pt idx="5">
                  <c:v>2012年</c:v>
                </c:pt>
                <c:pt idx="6">
                  <c:v>2013年</c:v>
                </c:pt>
                <c:pt idx="7">
                  <c:v>2014年</c:v>
                </c:pt>
                <c:pt idx="8">
                  <c:v>2015年</c:v>
                </c:pt>
                <c:pt idx="9">
                  <c:v>2016年</c:v>
                </c:pt>
                <c:pt idx="10">
                  <c:v>2017年</c:v>
                </c:pt>
                <c:pt idx="11">
                  <c:v>2018年</c:v>
                </c:pt>
              </c:strCache>
            </c:strRef>
          </c:cat>
          <c:val>
            <c:numRef>
              <c:f>'03'!$B$3:$B$14</c:f>
              <c:numCache>
                <c:formatCode>0.00_ </c:formatCode>
                <c:ptCount val="12"/>
                <c:pt idx="0">
                  <c:v>272.623</c:v>
                </c:pt>
                <c:pt idx="1">
                  <c:v>412.409</c:v>
                </c:pt>
                <c:pt idx="2">
                  <c:v>422.6334</c:v>
                </c:pt>
                <c:pt idx="3">
                  <c:v>550.6474</c:v>
                </c:pt>
                <c:pt idx="4">
                  <c:v>473.8053</c:v>
                </c:pt>
                <c:pt idx="5">
                  <c:v>762.3582</c:v>
                </c:pt>
                <c:pt idx="6">
                  <c:v>742.9592</c:v>
                </c:pt>
                <c:pt idx="7">
                  <c:v>853.5672</c:v>
                </c:pt>
                <c:pt idx="8">
                  <c:v>869.9284</c:v>
                </c:pt>
                <c:pt idx="9">
                  <c:v>970.54275</c:v>
                </c:pt>
                <c:pt idx="10">
                  <c:v>1240.2982</c:v>
                </c:pt>
                <c:pt idx="11">
                  <c:v>1644.2561</c:v>
                </c:pt>
              </c:numCache>
            </c:numRef>
          </c:val>
        </c:ser>
        <c:dLbls>
          <c:showLegendKey val="0"/>
          <c:showVal val="0"/>
          <c:showCatName val="0"/>
          <c:showSerName val="0"/>
          <c:showPercent val="0"/>
          <c:showBubbleSize val="0"/>
        </c:dLbls>
        <c:gapWidth val="150"/>
        <c:axId val="2083930128"/>
        <c:axId val="2083928496"/>
      </c:barChart>
      <c:catAx>
        <c:axId val="2083930128"/>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crossAx val="2083928496"/>
        <c:crosses val="autoZero"/>
        <c:auto val="1"/>
        <c:lblAlgn val="ctr"/>
        <c:lblOffset val="100"/>
        <c:noMultiLvlLbl val="0"/>
      </c:catAx>
      <c:valAx>
        <c:axId val="2083928496"/>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noFill/>
              <a:prstDash val="solid"/>
              <a:round/>
            </a:ln>
            <a:effectLst/>
          </c:spPr>
        </c:minorGridlines>
        <c:numFmt formatCode="0_);[Red]\(0\)" sourceLinked="0"/>
        <c:majorTickMark val="in"/>
        <c:minorTickMark val="in"/>
        <c:tickLblPos val="nextTo"/>
        <c:spPr>
          <a:noFill/>
          <a:ln w="6350"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crossAx val="208393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00" b="0" i="0" u="none" strike="noStrike" kern="1200" spc="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solidFill>
                  <a:sysClr val="windowText" lastClr="000000"/>
                </a:solidFill>
                <a:latin typeface="微软雅黑" panose="020B0503020204020204" pitchFamily="34" charset="-122"/>
                <a:ea typeface="微软雅黑" panose="020B0503020204020204" pitchFamily="34" charset="-122"/>
              </a:rPr>
              <a:t>2018</a:t>
            </a:r>
            <a:r>
              <a:rPr lang="zh-CN" altLang="en-US" sz="1200">
                <a:solidFill>
                  <a:sysClr val="windowText" lastClr="000000"/>
                </a:solidFill>
                <a:latin typeface="微软雅黑" panose="020B0503020204020204" pitchFamily="34" charset="-122"/>
                <a:ea typeface="微软雅黑" panose="020B0503020204020204" pitchFamily="34" charset="-122"/>
              </a:rPr>
              <a:t>年学生资助财政资金分布情况（亿元）</a:t>
            </a:r>
            <a:endParaRPr lang="zh-CN" altLang="en-US" sz="1200">
              <a:solidFill>
                <a:sysClr val="windowText" lastClr="000000"/>
              </a:solidFill>
              <a:latin typeface="微软雅黑" panose="020B0503020204020204" pitchFamily="34" charset="-122"/>
              <a:ea typeface="微软雅黑" panose="020B0503020204020204" pitchFamily="34" charset="-122"/>
            </a:endParaRPr>
          </a:p>
        </c:rich>
      </c:tx>
      <c:layout/>
      <c:overlay val="0"/>
      <c:spPr>
        <a:noFill/>
        <a:ln>
          <a:noFill/>
        </a:ln>
        <a:effectLst/>
      </c:spPr>
    </c:title>
    <c:autoTitleDeleted val="0"/>
    <c:plotArea>
      <c:layout>
        <c:manualLayout>
          <c:layoutTarget val="inner"/>
          <c:xMode val="edge"/>
          <c:yMode val="edge"/>
          <c:x val="0.0331678535947181"/>
          <c:y val="0.175456346036008"/>
          <c:w val="0.842734929820755"/>
          <c:h val="0.723636312954"/>
        </c:manualLayout>
      </c:layout>
      <c:ofPieChart>
        <c:ofPieType val="pie"/>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1"/>
              <c:layout>
                <c:manualLayout>
                  <c:x val="-0.0182324701143338"/>
                  <c:y val="-0.00402338756646774"/>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57385861497191"/>
                  <c:y val="0.0893999561294031"/>
                </c:manualLayout>
              </c:layout>
              <c:tx>
                <c:rich>
                  <a:bodyPr rot="0" spcFirstLastPara="1" vertOverflow="ellipsis" vert="horz" wrap="square" lIns="38100" tIns="19050" rIns="38100" bIns="19050" anchor="ctr" anchorCtr="1"/>
                  <a:lstStyle/>
                  <a:p>
                    <a:fld id="{ef6af865-5d4d-4eb1-bcb0-9f862f79fa40}" type="CATEGORYNAME">
                      <a:t>[CATEGORY NAME]</a:t>
                    </a:fld>
                    <a:r>
                      <a:t>,</a:t>
                    </a:r>
                    <a:fld id="{69f3474a-9ec0-4745-80b3-e0d63a83d00c}" type="VALUE">
                      <a:t>[VALUE]</a:t>
                    </a:fld>
                    <a:endParaRPr b="0" i="0" u="none" strike="noStrike" baseline="0">
                      <a:latin typeface="Times New Roman" panose="02020603050405020304" charset="0"/>
                      <a:ea typeface="Times New Roman" panose="02020603050405020304" charset="0"/>
                      <a:cs typeface="+mn-ea"/>
                    </a:endParaRPr>
                  </a:p>
                </c:rich>
              </c:tx>
              <c:dLblPos val="bestFit"/>
              <c:showLegendKey val="0"/>
              <c:showVal val="1"/>
              <c:showCatName val="1"/>
              <c:showSerName val="0"/>
              <c:showPercent val="1"/>
              <c:showBubbleSize val="0"/>
              <c:extLst>
                <c:ext xmlns:c15="http://schemas.microsoft.com/office/drawing/2012/chart" uri="{CE6537A1-D6FC-4f65-9D91-7224C49458BB}">
                  <c15:layout>
                    <c:manualLayout>
                      <c:w val="0.139812482094644"/>
                      <c:h val="0.209279690182819"/>
                    </c:manualLayout>
                  </c15:layout>
                </c:ext>
              </c:extLst>
            </c:dLbl>
            <c:dLbl>
              <c:idx val="3"/>
              <c:layout>
                <c:manualLayout>
                  <c:x val="-0.00151194992577416"/>
                  <c:y val="-0.041143963632788"/>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4"/>
              <c:layout>
                <c:manualLayout>
                  <c:x val="-8.6466589691724e-5"/>
                  <c:y val="-0.13345707867208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5"/>
              <c:layout>
                <c:manualLayout>
                  <c:x val="-0.0944951340839838"/>
                  <c:y val="-0.199900156572648"/>
                </c:manualLayout>
              </c:layout>
              <c:tx>
                <c:rich>
                  <a:bodyPr rot="0" spcFirstLastPara="1" vertOverflow="ellipsis" vert="horz" wrap="square" lIns="38100" tIns="19050" rIns="38100" bIns="19050" anchor="ctr" anchorCtr="1"/>
                  <a:lstStyle/>
                  <a:p>
                    <a:fld id="{314d0ab3-60e9-4655-9a14-09a0eae6a109}" type="CATEGORYNAME">
                      <a:t>[CATEGORY NAME]</a:t>
                    </a:fld>
                    <a:r>
                      <a:t>,</a:t>
                    </a:r>
                    <a:fld id="{b35ca763-2677-4626-a298-0e2d351134be}" type="VALUE">
                      <a:t>[VALUE]</a:t>
                    </a:fld>
                    <a:endParaRPr b="0" i="0" u="none" strike="noStrike" baseline="0">
                      <a:latin typeface="Times New Roman" panose="02020603050405020304" charset="0"/>
                      <a:ea typeface="Times New Roman" panose="02020603050405020304" charset="0"/>
                      <a:cs typeface="+mn-ea"/>
                    </a:endParaRPr>
                  </a:p>
                </c:rich>
              </c:tx>
              <c:dLblPos val="bestFit"/>
              <c:showLegendKey val="0"/>
              <c:showVal val="1"/>
              <c:showCatName val="1"/>
              <c:showSerName val="0"/>
              <c:showPercent val="1"/>
              <c:showBubbleSize val="0"/>
              <c:extLst>
                <c:ext xmlns:c15="http://schemas.microsoft.com/office/drawing/2012/chart" uri="{CE6537A1-D6FC-4f65-9D91-7224C49458BB}">
                  <c15:layout/>
                </c:ext>
              </c:extLst>
            </c:dLbl>
            <c:dLbl>
              <c:idx val="6"/>
              <c:layout>
                <c:manualLayout>
                  <c:x val="-0.184321072324614"/>
                  <c:y val="-0.00815841823806613"/>
                </c:manualLayout>
              </c:layout>
              <c:tx>
                <c:rich>
                  <a:bodyPr rot="0" spcFirstLastPara="1" vertOverflow="ellipsis" vert="horz" wrap="square" lIns="38100" tIns="19050" rIns="38100" bIns="19050" anchor="ctr" anchorCtr="1"/>
                  <a:lstStyle/>
                  <a:p>
                    <a:fld id="{67bb8032-1dc2-4b00-91a1-a1af6f3f6971}" type="CATEGORYNAME">
                      <a:t>[CATEGORY NAME]</a:t>
                    </a:fld>
                    <a:r>
                      <a:t>,</a:t>
                    </a:r>
                    <a:fld id="{3811e9fd-fca8-4e57-8e67-98a9de937763}" type="VALUE">
                      <a:t>[VALUE]</a:t>
                    </a:fld>
                    <a:endParaRPr b="0" i="0" u="none" strike="noStrike" baseline="0">
                      <a:latin typeface="Times New Roman" panose="02020603050405020304" charset="0"/>
                      <a:ea typeface="Times New Roman" panose="02020603050405020304" charset="0"/>
                      <a:cs typeface="+mn-ea"/>
                    </a:endParaRPr>
                  </a:p>
                </c:rich>
              </c:tx>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'05  07'!$B$37:$G$37</c:f>
              <c:strCache>
                <c:ptCount val="6"/>
                <c:pt idx="0">
                  <c:v>其他资金</c:v>
                </c:pt>
                <c:pt idx="1">
                  <c:v>学前教育</c:v>
                </c:pt>
                <c:pt idx="2">
                  <c:v>义务教育</c:v>
                </c:pt>
                <c:pt idx="3">
                  <c:v>普通高中</c:v>
                </c:pt>
                <c:pt idx="4">
                  <c:v>中职教育</c:v>
                </c:pt>
                <c:pt idx="5">
                  <c:v>高等教育</c:v>
                </c:pt>
              </c:strCache>
            </c:strRef>
          </c:cat>
          <c:val>
            <c:numRef>
              <c:f>'05  07'!$B$38:$G$38</c:f>
              <c:numCache>
                <c:formatCode>0.00_ </c:formatCode>
                <c:ptCount val="6"/>
                <c:pt idx="0">
                  <c:v>44.2368904903</c:v>
                </c:pt>
                <c:pt idx="1">
                  <c:v>2.092039</c:v>
                </c:pt>
                <c:pt idx="2">
                  <c:v>38.755976</c:v>
                </c:pt>
                <c:pt idx="3" c:formatCode="General">
                  <c:v>10.04</c:v>
                </c:pt>
                <c:pt idx="4" c:formatCode="General">
                  <c:v>16.93</c:v>
                </c:pt>
                <c:pt idx="5" c:formatCode="General">
                  <c:v>26.47</c:v>
                </c:pt>
              </c:numCache>
            </c:numRef>
          </c:val>
        </c:ser>
        <c:dLbls>
          <c:showLegendKey val="0"/>
          <c:showVal val="1"/>
          <c:showCatName val="0"/>
          <c:showSerName val="0"/>
          <c:showPercent val="0"/>
          <c:showBubbleSize val="0"/>
          <c:showLeaderLines val="1"/>
        </c:dLbls>
        <c:gapWidth val="59"/>
        <c:splitType val="pos"/>
        <c:splitPos val="5"/>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ysClr val="windowText" lastClr="000000"/>
                </a:solidFill>
                <a:latin typeface="+mn-lt"/>
                <a:ea typeface="+mn-ea"/>
                <a:cs typeface="+mn-cs"/>
              </a:defRPr>
            </a:pPr>
            <a:r>
              <a:rPr lang="en-US" altLang="zh-CN">
                <a:solidFill>
                  <a:sysClr val="windowText" lastClr="000000"/>
                </a:solidFill>
                <a:latin typeface="黑体" panose="02010609060101010101" charset="-122"/>
                <a:ea typeface="黑体" panose="02010609060101010101" charset="-122"/>
              </a:rPr>
              <a:t>2005-2018</a:t>
            </a:r>
            <a:r>
              <a:rPr lang="zh-CN" altLang="en-US">
                <a:solidFill>
                  <a:sysClr val="windowText" lastClr="000000"/>
                </a:solidFill>
                <a:latin typeface="黑体" panose="02010609060101010101" charset="-122"/>
                <a:ea typeface="黑体" panose="02010609060101010101" charset="-122"/>
              </a:rPr>
              <a:t>年河南省国家助学贷款发放情况（亿元）</a:t>
            </a:r>
            <a:endParaRPr lang="zh-CN" altLang="en-US">
              <a:solidFill>
                <a:sysClr val="windowText" lastClr="000000"/>
              </a:solidFill>
              <a:latin typeface="黑体" panose="02010609060101010101" charset="-122"/>
              <a:ea typeface="黑体" panose="02010609060101010101" charset="-122"/>
            </a:endParaRPr>
          </a:p>
        </c:rich>
      </c:tx>
      <c:layout/>
      <c:overlay val="0"/>
      <c:spPr>
        <a:noFill/>
        <a:ln>
          <a:noFill/>
        </a:ln>
        <a:effectLst/>
      </c:spPr>
    </c:title>
    <c:autoTitleDeleted val="0"/>
    <c:plotArea>
      <c:layout/>
      <c:barChart>
        <c:barDir val="col"/>
        <c:grouping val="clustered"/>
        <c:varyColors val="0"/>
        <c:ser>
          <c:idx val="0"/>
          <c:order val="0"/>
          <c:tx>
            <c:strRef>
              <c:f>'08  09'!$B$35</c:f>
              <c:strCache>
                <c:ptCount val="1"/>
                <c:pt idx="0">
                  <c:v>贷款金额(亿元）</c:v>
                </c:pt>
              </c:strCache>
            </c:strRef>
          </c:tx>
          <c:spPr>
            <a:solidFill>
              <a:schemeClr val="accent1"/>
            </a:solidFill>
            <a:ln>
              <a:noFill/>
            </a:ln>
            <a:effectLst>
              <a:outerShdw blurRad="50800" dist="38100" dir="2700000" algn="tl" rotWithShape="0">
                <a:prstClr val="black">
                  <a:alpha val="40000"/>
                </a:prstClr>
              </a:outerShdw>
            </a:effectLst>
            <a:sp3d/>
          </c:spPr>
          <c:invertIfNegative val="0"/>
          <c:dLbls>
            <c:dLbl>
              <c:idx val="13"/>
              <c:layout/>
              <c:numFmt formatCode="General" sourceLinked="1"/>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'08  09'!$A$36:$A$49</c:f>
              <c:strCache>
                <c:ptCount val="14"/>
                <c:pt idx="0">
                  <c:v>2005年</c:v>
                </c:pt>
                <c:pt idx="1">
                  <c:v>2006年</c:v>
                </c:pt>
                <c:pt idx="2">
                  <c:v>2007年</c:v>
                </c:pt>
                <c:pt idx="3">
                  <c:v>2008年</c:v>
                </c:pt>
                <c:pt idx="4">
                  <c:v>2009年</c:v>
                </c:pt>
                <c:pt idx="5">
                  <c:v>2010年</c:v>
                </c:pt>
                <c:pt idx="6">
                  <c:v>2011年</c:v>
                </c:pt>
                <c:pt idx="7">
                  <c:v>2012年</c:v>
                </c:pt>
                <c:pt idx="8">
                  <c:v>2013年</c:v>
                </c:pt>
                <c:pt idx="9">
                  <c:v>2014年</c:v>
                </c:pt>
                <c:pt idx="10">
                  <c:v>2015年</c:v>
                </c:pt>
                <c:pt idx="11">
                  <c:v>2016年</c:v>
                </c:pt>
                <c:pt idx="12">
                  <c:v>2017年</c:v>
                </c:pt>
                <c:pt idx="13">
                  <c:v>2018年</c:v>
                </c:pt>
              </c:strCache>
            </c:strRef>
          </c:cat>
          <c:val>
            <c:numRef>
              <c:f>'08  09'!$B$36:$B$49</c:f>
              <c:numCache>
                <c:formatCode>General</c:formatCode>
                <c:ptCount val="14"/>
                <c:pt idx="0">
                  <c:v>5.69</c:v>
                </c:pt>
                <c:pt idx="1">
                  <c:v>5.39</c:v>
                </c:pt>
                <c:pt idx="2">
                  <c:v>5.49</c:v>
                </c:pt>
                <c:pt idx="3">
                  <c:v>5.38</c:v>
                </c:pt>
                <c:pt idx="4">
                  <c:v>5.2</c:v>
                </c:pt>
                <c:pt idx="5">
                  <c:v>5.54</c:v>
                </c:pt>
                <c:pt idx="6">
                  <c:v>5.1</c:v>
                </c:pt>
                <c:pt idx="7">
                  <c:v>4.8</c:v>
                </c:pt>
                <c:pt idx="8">
                  <c:v>5.68</c:v>
                </c:pt>
                <c:pt idx="9">
                  <c:v>9.65</c:v>
                </c:pt>
                <c:pt idx="10">
                  <c:v>22.53</c:v>
                </c:pt>
                <c:pt idx="11">
                  <c:v>36.01</c:v>
                </c:pt>
                <c:pt idx="12">
                  <c:v>30.46</c:v>
                </c:pt>
                <c:pt idx="13">
                  <c:v>35.33</c:v>
                </c:pt>
              </c:numCache>
            </c:numRef>
          </c:val>
        </c:ser>
        <c:dLbls>
          <c:showLegendKey val="0"/>
          <c:showVal val="1"/>
          <c:showCatName val="0"/>
          <c:showSerName val="0"/>
          <c:showPercent val="0"/>
          <c:showBubbleSize val="0"/>
        </c:dLbls>
        <c:gapWidth val="150"/>
        <c:axId val="2083932848"/>
        <c:axId val="2083933392"/>
      </c:barChart>
      <c:catAx>
        <c:axId val="2083932848"/>
        <c:scaling>
          <c:orientation val="minMax"/>
        </c:scaling>
        <c:delete val="0"/>
        <c:axPos val="b"/>
        <c:numFmt formatCode="General" sourceLinked="1"/>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ysClr val="windowText" lastClr="000000"/>
                </a:solidFill>
                <a:latin typeface="+mn-lt"/>
                <a:ea typeface="+mn-ea"/>
                <a:cs typeface="+mn-cs"/>
              </a:defRPr>
            </a:pPr>
          </a:p>
        </c:txPr>
        <c:crossAx val="2083933392"/>
        <c:crosses val="autoZero"/>
        <c:auto val="1"/>
        <c:lblAlgn val="ctr"/>
        <c:lblOffset val="100"/>
        <c:noMultiLvlLbl val="0"/>
      </c:catAx>
      <c:valAx>
        <c:axId val="20839333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in"/>
        <c:tickLblPos val="nextTo"/>
        <c:spPr>
          <a:noFill/>
          <a:ln w="6350" cap="flat" cmpd="sng" algn="ctr">
            <a:solidFill>
              <a:schemeClr val="accent1"/>
            </a:solid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208393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600">
                <a:solidFill>
                  <a:sysClr val="windowText" lastClr="000000"/>
                </a:solidFill>
                <a:latin typeface="黑体" panose="02010609060101010101" charset="-122"/>
                <a:ea typeface="黑体" panose="02010609060101010101" charset="-122"/>
              </a:rPr>
              <a:t>2018</a:t>
            </a:r>
            <a:r>
              <a:rPr lang="zh-CN" altLang="en-US" sz="1600">
                <a:solidFill>
                  <a:sysClr val="windowText" lastClr="000000"/>
                </a:solidFill>
                <a:latin typeface="黑体" panose="02010609060101010101" charset="-122"/>
                <a:ea typeface="黑体" panose="02010609060101010101" charset="-122"/>
              </a:rPr>
              <a:t>年河南学生资助资金来源分布情况（亿元）</a:t>
            </a:r>
            <a:endParaRPr lang="zh-CN" altLang="en-US" sz="1600">
              <a:solidFill>
                <a:sysClr val="windowText" lastClr="000000"/>
              </a:solidFill>
              <a:latin typeface="黑体" panose="02010609060101010101" charset="-122"/>
              <a:ea typeface="黑体" panose="02010609060101010101" charset="-122"/>
            </a:endParaRPr>
          </a:p>
        </c:rich>
      </c:tx>
      <c:layout/>
      <c:overlay val="0"/>
      <c:spPr>
        <a:noFill/>
        <a:ln>
          <a:noFill/>
        </a:ln>
        <a:effectLst/>
      </c:spPr>
    </c:title>
    <c:autoTitleDeleted val="0"/>
    <c:plotArea>
      <c:layout/>
      <c:pieChart>
        <c:varyColors val="1"/>
        <c:ser>
          <c:idx val="0"/>
          <c:order val="0"/>
          <c:spPr/>
          <c:explosion val="0"/>
          <c:dPt>
            <c:idx val="0"/>
            <c:bubble3D val="0"/>
            <c:spPr>
              <a:solidFill>
                <a:schemeClr val="accent4"/>
              </a:solidFill>
              <a:ln w="19050">
                <a:solidFill>
                  <a:schemeClr val="lt1"/>
                </a:solidFill>
              </a:ln>
              <a:effectLst/>
            </c:spPr>
          </c:dPt>
          <c:dPt>
            <c:idx val="1"/>
            <c:bubble3D val="0"/>
            <c:spPr>
              <a:solidFill>
                <a:schemeClr val="tx2"/>
              </a:solidFill>
              <a:ln w="19050">
                <a:solidFill>
                  <a:schemeClr val="lt1"/>
                </a:solidFill>
              </a:ln>
              <a:effectLst/>
            </c:spPr>
          </c:dPt>
          <c:dPt>
            <c:idx val="2"/>
            <c:bubble3D val="0"/>
            <c:spPr>
              <a:solidFill>
                <a:schemeClr val="accent2"/>
              </a:solidFill>
              <a:ln w="19050">
                <a:solidFill>
                  <a:schemeClr val="lt1"/>
                </a:solidFill>
              </a:ln>
              <a:effectLst/>
            </c:spPr>
          </c:dPt>
          <c:dPt>
            <c:idx val="3"/>
            <c:bubble3D val="0"/>
            <c:spPr>
              <a:solidFill>
                <a:schemeClr val="accent1"/>
              </a:solidFill>
              <a:ln w="19050">
                <a:solidFill>
                  <a:schemeClr val="lt1"/>
                </a:solidFill>
              </a:ln>
              <a:effectLst/>
            </c:spPr>
          </c:dPt>
          <c:dLbls>
            <c:dLbl>
              <c:idx val="0"/>
              <c:layout>
                <c:manualLayout>
                  <c:x val="0.0683472718084153"/>
                  <c:y val="0.0229374566521154"/>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1"/>
              <c:layout>
                <c:manualLayout>
                  <c:x val="0.0931450051654238"/>
                  <c:y val="0.133816551076811"/>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100" b="0"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p>
              </c:txPr>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2"/>
              <c:layout>
                <c:manualLayout>
                  <c:x val="-0.167034283758009"/>
                  <c:y val="-0.048417989202127"/>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3"/>
              <c:layout>
                <c:manualLayout>
                  <c:x val="0.174223928530673"/>
                  <c:y val="0.0130608026328315"/>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100" b="0"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'03'!$C$43:$F$43</c:f>
              <c:strCache>
                <c:ptCount val="4"/>
                <c:pt idx="0">
                  <c:v>学校提取资金</c:v>
                </c:pt>
                <c:pt idx="1">
                  <c:v>社会捐助资金</c:v>
                </c:pt>
                <c:pt idx="2">
                  <c:v>国家助学贷款</c:v>
                </c:pt>
                <c:pt idx="3">
                  <c:v>财政资金</c:v>
                </c:pt>
              </c:strCache>
            </c:strRef>
          </c:cat>
          <c:val>
            <c:numRef>
              <c:f>'03'!$C$44:$F$44</c:f>
              <c:numCache>
                <c:formatCode>0.00_ </c:formatCode>
                <c:ptCount val="4"/>
                <c:pt idx="0">
                  <c:v>8.2897098403</c:v>
                </c:pt>
                <c:pt idx="1">
                  <c:v>0.62017985</c:v>
                </c:pt>
                <c:pt idx="2">
                  <c:v>35.3270008</c:v>
                </c:pt>
                <c:pt idx="3">
                  <c:v>94.29504800355</c:v>
                </c:pt>
              </c:numCache>
            </c:numRef>
          </c:val>
        </c:ser>
        <c:dLbls>
          <c:showLegendKey val="0"/>
          <c:showVal val="1"/>
          <c:showCatName val="0"/>
          <c:showSerName val="0"/>
          <c:showPercent val="0"/>
          <c:showBubbleSize val="0"/>
          <c:showLeaderLines val="1"/>
        </c:dLbls>
        <c:firstSliceAng val="35"/>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b="0">
                <a:solidFill>
                  <a:sysClr val="windowText" lastClr="000000"/>
                </a:solidFill>
                <a:latin typeface="微软雅黑" panose="020B0503020204020204" pitchFamily="34" charset="-122"/>
                <a:ea typeface="微软雅黑" panose="020B0503020204020204" pitchFamily="34" charset="-122"/>
              </a:rPr>
              <a:t>2018</a:t>
            </a:r>
            <a:r>
              <a:rPr lang="zh-CN" altLang="en-US" b="0">
                <a:solidFill>
                  <a:sysClr val="windowText" lastClr="000000"/>
                </a:solidFill>
                <a:latin typeface="微软雅黑" panose="020B0503020204020204" pitchFamily="34" charset="-122"/>
                <a:ea typeface="微软雅黑" panose="020B0503020204020204" pitchFamily="34" charset="-122"/>
              </a:rPr>
              <a:t>年河南高校学生资助资金来源分布情况（亿元）</a:t>
            </a:r>
            <a:endParaRPr lang="zh-CN" altLang="en-US" b="0">
              <a:solidFill>
                <a:sysClr val="windowText" lastClr="000000"/>
              </a:solidFill>
              <a:latin typeface="微软雅黑" panose="020B0503020204020204" pitchFamily="34" charset="-122"/>
              <a:ea typeface="微软雅黑" panose="020B0503020204020204" pitchFamily="34" charset="-122"/>
            </a:endParaRP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46508596537792"/>
                  <c:y val="0.216859486097725"/>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1"/>
              <c:layout>
                <c:manualLayout>
                  <c:x val="-0.171173287327848"/>
                  <c:y val="-0.0664431149339589"/>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2"/>
              <c:layout>
                <c:manualLayout>
                  <c:x val="-0.0855556047067151"/>
                  <c:y val="-0.0153964588144727"/>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3"/>
              <c:layout>
                <c:manualLayout>
                  <c:x val="-0.0556682591642337"/>
                  <c:y val="-0.0908235893146151"/>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200" b="0"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高校!$B$40:$B$43</c:f>
              <c:strCache>
                <c:ptCount val="4"/>
                <c:pt idx="0">
                  <c:v>财政资金</c:v>
                </c:pt>
                <c:pt idx="1">
                  <c:v>助学贷款</c:v>
                </c:pt>
                <c:pt idx="2">
                  <c:v>高校提取</c:v>
                </c:pt>
                <c:pt idx="3">
                  <c:v>社会资金</c:v>
                </c:pt>
              </c:strCache>
            </c:strRef>
          </c:cat>
          <c:val>
            <c:numRef>
              <c:f>高校!$C$40:$C$43</c:f>
              <c:numCache>
                <c:formatCode>0.00_ </c:formatCode>
                <c:ptCount val="4"/>
                <c:pt idx="0">
                  <c:v>26.47023400355</c:v>
                </c:pt>
                <c:pt idx="1">
                  <c:v>35.3270008</c:v>
                </c:pt>
                <c:pt idx="2">
                  <c:v>6.2959668403</c:v>
                </c:pt>
                <c:pt idx="3">
                  <c:v>0.33240985</c:v>
                </c:pt>
              </c:numCache>
            </c:numRef>
          </c:val>
        </c:ser>
        <c:dLbls>
          <c:showLegendKey val="0"/>
          <c:showVal val="0"/>
          <c:showCatName val="0"/>
          <c:showSerName val="0"/>
          <c:showPercent val="0"/>
          <c:showBubbleSize val="0"/>
          <c:showLeaderLines val="1"/>
        </c:dLbls>
        <c:firstSliceAng val="25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E6D2ED-B827-4859-ABA3-9F3D8A3D8A5A}">
  <ds:schemaRefs/>
</ds:datastoreItem>
</file>

<file path=docProps/app.xml><?xml version="1.0" encoding="utf-8"?>
<Properties xmlns="http://schemas.openxmlformats.org/officeDocument/2006/extended-properties" xmlns:vt="http://schemas.openxmlformats.org/officeDocument/2006/docPropsVTypes">
  <Template>Normal</Template>
  <Pages>16</Pages>
  <Words>1079</Words>
  <Characters>6152</Characters>
  <Lines>51</Lines>
  <Paragraphs>14</Paragraphs>
  <TotalTime>7</TotalTime>
  <ScaleCrop>false</ScaleCrop>
  <LinksUpToDate>false</LinksUpToDate>
  <CharactersWithSpaces>7217</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2018-01-24T14:14:00Z</dcterms:created>
  <dc:creator>Mature Song</dc:creator>
  <cp:lastModifiedBy>刘棒</cp:lastModifiedBy>
  <cp:lastPrinted>2018-04-02T00:01:00Z</cp:lastPrinted>
  <dcterms:modified xsi:type="dcterms:W3CDTF">2019-03-12T06:39:39Z</dcterms:modified>
  <cp:revision>465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